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588"/>
        <w:gridCol w:w="7598"/>
        <w:gridCol w:w="170"/>
      </w:tblGrid>
      <w:tr w:rsidR="008517AE" w:rsidRPr="00A448E4" w14:paraId="17FC498F" w14:textId="77777777" w:rsidTr="00CF67B9">
        <w:trPr>
          <w:trHeight w:hRule="exact" w:val="57"/>
        </w:trPr>
        <w:tc>
          <w:tcPr>
            <w:tcW w:w="1588" w:type="dxa"/>
          </w:tcPr>
          <w:p w14:paraId="7C1C2693" w14:textId="77777777" w:rsidR="008517AE" w:rsidRPr="00A448E4" w:rsidRDefault="008517AE" w:rsidP="00CF67B9">
            <w:pPr>
              <w:spacing w:before="0" w:line="240" w:lineRule="auto"/>
              <w:rPr>
                <w:sz w:val="2"/>
                <w:szCs w:val="2"/>
                <w:lang w:val="it-CH"/>
              </w:rPr>
            </w:pPr>
          </w:p>
        </w:tc>
        <w:tc>
          <w:tcPr>
            <w:tcW w:w="7598" w:type="dxa"/>
          </w:tcPr>
          <w:p w14:paraId="5F00DFB8" w14:textId="77777777" w:rsidR="008517AE" w:rsidRPr="00A448E4" w:rsidRDefault="008517AE" w:rsidP="00CF67B9">
            <w:pPr>
              <w:spacing w:before="0" w:line="240" w:lineRule="auto"/>
              <w:rPr>
                <w:sz w:val="2"/>
                <w:szCs w:val="2"/>
                <w:lang w:val="it-CH"/>
              </w:rPr>
            </w:pPr>
          </w:p>
        </w:tc>
        <w:tc>
          <w:tcPr>
            <w:tcW w:w="170" w:type="dxa"/>
          </w:tcPr>
          <w:p w14:paraId="3F937BAC" w14:textId="77777777" w:rsidR="008517AE" w:rsidRPr="00A448E4" w:rsidRDefault="008517AE" w:rsidP="00CF67B9">
            <w:pPr>
              <w:spacing w:before="0" w:line="240" w:lineRule="auto"/>
              <w:rPr>
                <w:sz w:val="2"/>
                <w:szCs w:val="2"/>
                <w:lang w:val="it-CH"/>
              </w:rPr>
            </w:pPr>
          </w:p>
        </w:tc>
      </w:tr>
      <w:tr w:rsidR="008517AE" w:rsidRPr="00C87F5E" w14:paraId="12DA390D" w14:textId="77777777" w:rsidTr="00CF67B9">
        <w:trPr>
          <w:trHeight w:hRule="exact" w:val="1333"/>
        </w:trPr>
        <w:tc>
          <w:tcPr>
            <w:tcW w:w="1588" w:type="dxa"/>
            <w:vAlign w:val="center"/>
          </w:tcPr>
          <w:p w14:paraId="449E9EC8" w14:textId="77777777" w:rsidR="008517AE" w:rsidRPr="00A448E4" w:rsidRDefault="008517AE" w:rsidP="00CF67B9">
            <w:pPr>
              <w:spacing w:before="0" w:line="240" w:lineRule="auto"/>
              <w:jc w:val="center"/>
              <w:rPr>
                <w:sz w:val="2"/>
                <w:szCs w:val="2"/>
                <w:lang w:val="it-CH"/>
              </w:rPr>
            </w:pPr>
            <w:r w:rsidRPr="00A448E4">
              <w:rPr>
                <w:noProof/>
                <w:sz w:val="2"/>
                <w:szCs w:val="2"/>
              </w:rPr>
              <w:drawing>
                <wp:inline distT="0" distB="0" distL="0" distR="0" wp14:anchorId="430FF274" wp14:editId="55D52A66">
                  <wp:extent cx="560275" cy="44767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0275" cy="447675"/>
                          </a:xfrm>
                          <a:prstGeom prst="rect">
                            <a:avLst/>
                          </a:prstGeom>
                          <a:noFill/>
                          <a:ln>
                            <a:noFill/>
                          </a:ln>
                        </pic:spPr>
                      </pic:pic>
                    </a:graphicData>
                  </a:graphic>
                </wp:inline>
              </w:drawing>
            </w:r>
          </w:p>
        </w:tc>
        <w:tc>
          <w:tcPr>
            <w:tcW w:w="7598" w:type="dxa"/>
            <w:vAlign w:val="center"/>
          </w:tcPr>
          <w:p w14:paraId="143E4277" w14:textId="77777777" w:rsidR="007477B6" w:rsidRPr="00A448E4" w:rsidRDefault="007477B6" w:rsidP="007477B6">
            <w:pPr>
              <w:pStyle w:val="DokAutor"/>
              <w:spacing w:before="60"/>
              <w:rPr>
                <w:lang w:val="it-CH"/>
              </w:rPr>
            </w:pPr>
            <w:r w:rsidRPr="00A448E4">
              <w:rPr>
                <w:lang w:val="it-CH"/>
              </w:rPr>
              <w:t>Divenire un'azienda di tirocinio per impiegato di commercio</w:t>
            </w:r>
          </w:p>
          <w:p w14:paraId="68BDCE61" w14:textId="77777777" w:rsidR="00706FEC" w:rsidRDefault="007477B6" w:rsidP="007477B6">
            <w:pPr>
              <w:pStyle w:val="DokTitel"/>
              <w:rPr>
                <w:lang w:val="it-CH"/>
              </w:rPr>
            </w:pPr>
            <w:r w:rsidRPr="00A448E4">
              <w:rPr>
                <w:lang w:val="it-CH"/>
              </w:rPr>
              <w:t xml:space="preserve">Informazioni in merito a un tirocinio di impiegato di commercio e </w:t>
            </w:r>
          </w:p>
          <w:p w14:paraId="3388809C" w14:textId="4154AEAC" w:rsidR="008517AE" w:rsidRPr="00A448E4" w:rsidRDefault="007477B6" w:rsidP="007477B6">
            <w:pPr>
              <w:pStyle w:val="DokTitel"/>
              <w:rPr>
                <w:lang w:val="it-CH"/>
              </w:rPr>
            </w:pPr>
            <w:r w:rsidRPr="00A448E4">
              <w:rPr>
                <w:lang w:val="it-CH"/>
              </w:rPr>
              <w:t>a uno stage in uno studio legale</w:t>
            </w:r>
          </w:p>
        </w:tc>
        <w:tc>
          <w:tcPr>
            <w:tcW w:w="170" w:type="dxa"/>
          </w:tcPr>
          <w:p w14:paraId="16BAAF0D" w14:textId="77777777" w:rsidR="008517AE" w:rsidRPr="00A448E4" w:rsidRDefault="008517AE" w:rsidP="00CF67B9">
            <w:pPr>
              <w:spacing w:before="0" w:line="240" w:lineRule="auto"/>
              <w:rPr>
                <w:sz w:val="2"/>
                <w:szCs w:val="2"/>
                <w:lang w:val="it-CH"/>
              </w:rPr>
            </w:pPr>
          </w:p>
        </w:tc>
      </w:tr>
    </w:tbl>
    <w:p w14:paraId="58CB6B75" w14:textId="77777777" w:rsidR="001B4984" w:rsidRPr="00A448E4" w:rsidRDefault="001B4984" w:rsidP="001B4984">
      <w:pPr>
        <w:spacing w:before="0"/>
        <w:rPr>
          <w:rFonts w:cs="Arial"/>
          <w:lang w:val="it-CH"/>
        </w:rPr>
      </w:pPr>
    </w:p>
    <w:p w14:paraId="0EE64924" w14:textId="7AEE34E5" w:rsidR="001B4984" w:rsidRPr="00A448E4" w:rsidRDefault="001B4984" w:rsidP="001B4984">
      <w:pPr>
        <w:rPr>
          <w:lang w:val="it-CH" w:eastAsia="de-DE"/>
        </w:rPr>
      </w:pPr>
      <w:r w:rsidRPr="00A448E4">
        <w:rPr>
          <w:lang w:val="it-CH"/>
        </w:rPr>
        <w:t>L'Associazione apprendistato avvocatura fornisce supporto per il chiarimento delle seguenti domande agli studi legali che desiderano</w:t>
      </w:r>
      <w:r w:rsidR="00D0527C">
        <w:rPr>
          <w:lang w:val="it-CH"/>
        </w:rPr>
        <w:t xml:space="preserve"> impegnarsi nella formazione di apprendisti </w:t>
      </w:r>
      <w:r w:rsidRPr="00A448E4">
        <w:rPr>
          <w:lang w:val="it-CH"/>
        </w:rPr>
        <w:t>di commercio:</w:t>
      </w:r>
    </w:p>
    <w:p w14:paraId="33909131" w14:textId="77777777" w:rsidR="001B4984" w:rsidRPr="00A448E4" w:rsidRDefault="001B4984" w:rsidP="001B4984">
      <w:pPr>
        <w:numPr>
          <w:ilvl w:val="0"/>
          <w:numId w:val="8"/>
        </w:numPr>
        <w:tabs>
          <w:tab w:val="clear" w:pos="170"/>
          <w:tab w:val="left" w:pos="284"/>
          <w:tab w:val="num" w:pos="536"/>
        </w:tabs>
        <w:spacing w:line="280" w:lineRule="exact"/>
        <w:ind w:left="295" w:hanging="295"/>
        <w:rPr>
          <w:rFonts w:cs="Arial"/>
          <w:lang w:val="it-CH" w:eastAsia="de-DE"/>
        </w:rPr>
      </w:pPr>
      <w:r w:rsidRPr="00A448E4">
        <w:rPr>
          <w:rFonts w:cs="Arial"/>
          <w:lang w:val="it-CH"/>
        </w:rPr>
        <w:t>Quali possibilità di impiego vi sono per le persone in formazione o per gli stagisti nel suo studio legale?</w:t>
      </w:r>
      <w:bookmarkStart w:id="0" w:name="_GoBack"/>
      <w:bookmarkEnd w:id="0"/>
    </w:p>
    <w:p w14:paraId="4C1ED799" w14:textId="77777777" w:rsidR="001B4984" w:rsidRPr="00A448E4" w:rsidRDefault="001B4984" w:rsidP="001B4984">
      <w:pPr>
        <w:numPr>
          <w:ilvl w:val="0"/>
          <w:numId w:val="8"/>
        </w:numPr>
        <w:tabs>
          <w:tab w:val="clear" w:pos="170"/>
          <w:tab w:val="left" w:pos="284"/>
          <w:tab w:val="num" w:pos="536"/>
        </w:tabs>
        <w:spacing w:before="0" w:line="280" w:lineRule="exact"/>
        <w:ind w:left="294" w:hanging="294"/>
        <w:rPr>
          <w:rFonts w:cs="Arial"/>
          <w:lang w:val="it-CH" w:eastAsia="de-DE"/>
        </w:rPr>
      </w:pPr>
      <w:r w:rsidRPr="00A448E4">
        <w:rPr>
          <w:rFonts w:cs="Arial"/>
          <w:lang w:val="it-CH"/>
        </w:rPr>
        <w:t>Lei dispone di una postazione di lavoro adeguata e delle infrastrutture che sono usualmente necessarie per l'esercizio della professione?</w:t>
      </w:r>
    </w:p>
    <w:p w14:paraId="5641D768" w14:textId="77777777" w:rsidR="001B4984" w:rsidRPr="00A448E4" w:rsidRDefault="001B4984" w:rsidP="001B4984">
      <w:pPr>
        <w:numPr>
          <w:ilvl w:val="0"/>
          <w:numId w:val="8"/>
        </w:numPr>
        <w:tabs>
          <w:tab w:val="clear" w:pos="170"/>
          <w:tab w:val="left" w:pos="284"/>
          <w:tab w:val="num" w:pos="536"/>
        </w:tabs>
        <w:spacing w:before="0" w:line="280" w:lineRule="exact"/>
        <w:ind w:left="294" w:hanging="294"/>
        <w:rPr>
          <w:rFonts w:cs="Arial"/>
          <w:lang w:val="it-CH" w:eastAsia="de-DE"/>
        </w:rPr>
      </w:pPr>
      <w:r w:rsidRPr="00A448E4">
        <w:rPr>
          <w:rFonts w:cs="Arial"/>
          <w:lang w:val="it-CH"/>
        </w:rPr>
        <w:t>Dispone di una o più persone che si prestano alla formazione e all'assistenza?</w:t>
      </w:r>
    </w:p>
    <w:p w14:paraId="36F18DEB" w14:textId="77777777" w:rsidR="001B4984" w:rsidRPr="00A448E4" w:rsidRDefault="00C1493B" w:rsidP="001B4984">
      <w:pPr>
        <w:numPr>
          <w:ilvl w:val="0"/>
          <w:numId w:val="8"/>
        </w:numPr>
        <w:tabs>
          <w:tab w:val="clear" w:pos="170"/>
          <w:tab w:val="left" w:pos="284"/>
          <w:tab w:val="num" w:pos="536"/>
        </w:tabs>
        <w:spacing w:before="0" w:line="280" w:lineRule="exact"/>
        <w:ind w:left="294" w:hanging="294"/>
        <w:rPr>
          <w:rFonts w:cs="Arial"/>
          <w:lang w:val="it-CH" w:eastAsia="de-DE"/>
        </w:rPr>
      </w:pPr>
      <w:r w:rsidRPr="00A448E4">
        <w:rPr>
          <w:rFonts w:cs="Arial"/>
          <w:lang w:val="it-CH"/>
        </w:rPr>
        <w:t>I collaboratori soddisfano i relativi requisiti di formazione?</w:t>
      </w:r>
    </w:p>
    <w:p w14:paraId="6BDE41BE" w14:textId="77777777" w:rsidR="001B4984" w:rsidRPr="00A448E4" w:rsidRDefault="001B4984" w:rsidP="001B4984">
      <w:pPr>
        <w:rPr>
          <w:lang w:val="it-CH" w:eastAsia="de-DE"/>
        </w:rPr>
      </w:pPr>
      <w:r w:rsidRPr="00A448E4">
        <w:rPr>
          <w:lang w:val="it-CH"/>
        </w:rPr>
        <w:t>Molte di queste domande sono probabilmente nuove per lei o le mancano l'esperienza e i termini di paragone. L'associazione è volentieri a sua disposizione nell'ambito di un colloquio di consulenza gratuito:</w:t>
      </w:r>
    </w:p>
    <w:p w14:paraId="54847213" w14:textId="77777777" w:rsidR="006D4456" w:rsidRPr="006D4456" w:rsidRDefault="006D4456" w:rsidP="006D4456">
      <w:pPr>
        <w:tabs>
          <w:tab w:val="left" w:pos="1985"/>
        </w:tabs>
        <w:rPr>
          <w:lang w:val="it-CH"/>
        </w:rPr>
      </w:pPr>
      <w:r w:rsidRPr="006D4456">
        <w:rPr>
          <w:lang w:val="it-CH"/>
        </w:rPr>
        <w:t>Gruppo di aziende avvocatura</w:t>
      </w:r>
    </w:p>
    <w:p w14:paraId="78193145" w14:textId="77777777" w:rsidR="006D4456" w:rsidRPr="006D4456" w:rsidRDefault="006D4456" w:rsidP="006D4456">
      <w:pPr>
        <w:tabs>
          <w:tab w:val="left" w:pos="1985"/>
        </w:tabs>
        <w:rPr>
          <w:lang w:val="it-CH"/>
        </w:rPr>
      </w:pPr>
      <w:r w:rsidRPr="006D4456">
        <w:rPr>
          <w:lang w:val="it-CH"/>
        </w:rPr>
        <w:t>Società degli impiegati del commercio – Sezione Ticino</w:t>
      </w:r>
      <w:r w:rsidRPr="006D4456">
        <w:rPr>
          <w:lang w:val="it-CH"/>
        </w:rPr>
        <w:br/>
        <w:t>Via Vallone 27, Casella postale 302, 6500 Bellinzona 5</w:t>
      </w:r>
    </w:p>
    <w:p w14:paraId="3E72C93D" w14:textId="1C6B9C54" w:rsidR="006D4456" w:rsidRDefault="006D4456" w:rsidP="001B4984">
      <w:pPr>
        <w:tabs>
          <w:tab w:val="left" w:pos="1985"/>
        </w:tabs>
        <w:rPr>
          <w:lang w:val="it-CH"/>
        </w:rPr>
      </w:pPr>
      <w:r w:rsidRPr="006D4456">
        <w:rPr>
          <w:lang w:val="it-CH"/>
        </w:rPr>
        <w:t>Persona di contatto</w:t>
      </w:r>
      <w:r w:rsidRPr="006D4456">
        <w:rPr>
          <w:lang w:val="it-CH"/>
        </w:rPr>
        <w:tab/>
        <w:t xml:space="preserve">Cinzia Mingrone </w:t>
      </w:r>
      <w:r w:rsidRPr="006D4456">
        <w:rPr>
          <w:lang w:val="it-CH"/>
        </w:rPr>
        <w:br/>
        <w:t>Telefono</w:t>
      </w:r>
      <w:r w:rsidRPr="006D4456">
        <w:rPr>
          <w:lang w:val="it-CH"/>
        </w:rPr>
        <w:tab/>
        <w:t>091 821 01 01</w:t>
      </w:r>
      <w:r w:rsidRPr="006D4456">
        <w:rPr>
          <w:lang w:val="it-CH"/>
        </w:rPr>
        <w:br/>
        <w:t>E-mail</w:t>
      </w:r>
      <w:r w:rsidRPr="006D4456">
        <w:rPr>
          <w:lang w:val="it-CH"/>
        </w:rPr>
        <w:tab/>
        <w:t xml:space="preserve">info@sicticino.ch </w:t>
      </w:r>
      <w:r w:rsidRPr="006D4456">
        <w:rPr>
          <w:lang w:val="it-CH"/>
        </w:rPr>
        <w:br/>
        <w:t>Sito web</w:t>
      </w:r>
      <w:r w:rsidRPr="006D4456">
        <w:rPr>
          <w:lang w:val="it-CH"/>
        </w:rPr>
        <w:tab/>
        <w:t>www.sicticino.ch</w:t>
      </w:r>
    </w:p>
    <w:p w14:paraId="2D8318C6" w14:textId="77777777" w:rsidR="001B4984" w:rsidRPr="00A448E4" w:rsidRDefault="00CC0170" w:rsidP="001B4984">
      <w:pPr>
        <w:keepNext/>
        <w:spacing w:before="360" w:after="120" w:line="240" w:lineRule="auto"/>
        <w:ind w:left="680" w:hanging="680"/>
        <w:outlineLvl w:val="2"/>
        <w:rPr>
          <w:rFonts w:asciiTheme="majorHAnsi" w:eastAsiaTheme="majorEastAsia" w:hAnsiTheme="majorHAnsi" w:cstheme="majorBidi"/>
          <w:b/>
          <w:bCs/>
          <w:lang w:val="it-CH"/>
        </w:rPr>
      </w:pPr>
      <w:r w:rsidRPr="00A448E4">
        <w:rPr>
          <w:rFonts w:asciiTheme="majorHAnsi" w:eastAsiaTheme="majorEastAsia" w:hAnsiTheme="majorHAnsi" w:cstheme="majorBidi"/>
          <w:b/>
          <w:bCs/>
          <w:lang w:val="it-CH"/>
        </w:rPr>
        <w:t>Esigenze poste a un'azienda di tirocinio di impiegato di commercio</w:t>
      </w:r>
    </w:p>
    <w:p w14:paraId="195A2D70" w14:textId="250BD59A" w:rsidR="001B4984" w:rsidRPr="00A448E4" w:rsidRDefault="001B4984" w:rsidP="001B4984">
      <w:pPr>
        <w:spacing w:after="120"/>
        <w:rPr>
          <w:rFonts w:cs="Arial"/>
          <w:lang w:val="it-CH"/>
        </w:rPr>
      </w:pPr>
      <w:r w:rsidRPr="00A448E4">
        <w:rPr>
          <w:rFonts w:cs="Arial"/>
          <w:lang w:val="it-CH"/>
        </w:rPr>
        <w:t>Il regolamento concernente la formazione per la professione "</w:t>
      </w:r>
      <w:r w:rsidR="00124F12">
        <w:rPr>
          <w:rFonts w:cs="Arial"/>
          <w:lang w:val="it-CH"/>
        </w:rPr>
        <w:t>I</w:t>
      </w:r>
      <w:r w:rsidRPr="00A448E4">
        <w:rPr>
          <w:rFonts w:cs="Arial"/>
          <w:lang w:val="it-CH"/>
        </w:rPr>
        <w:t>mpiegat</w:t>
      </w:r>
      <w:r w:rsidR="00124F12">
        <w:rPr>
          <w:rFonts w:cs="Arial"/>
          <w:lang w:val="it-CH"/>
        </w:rPr>
        <w:t>o</w:t>
      </w:r>
      <w:r w:rsidRPr="00A448E4">
        <w:rPr>
          <w:rFonts w:cs="Arial"/>
          <w:lang w:val="it-CH"/>
        </w:rPr>
        <w:t xml:space="preserve"> di commercio/</w:t>
      </w:r>
      <w:r w:rsidR="00124F12">
        <w:rPr>
          <w:rFonts w:cs="Arial"/>
          <w:lang w:val="it-CH"/>
        </w:rPr>
        <w:t>I</w:t>
      </w:r>
      <w:r w:rsidRPr="00A448E4">
        <w:rPr>
          <w:rFonts w:cs="Arial"/>
          <w:lang w:val="it-CH"/>
        </w:rPr>
        <w:t>mpiegat</w:t>
      </w:r>
      <w:r w:rsidR="00124F12">
        <w:rPr>
          <w:rFonts w:cs="Arial"/>
          <w:lang w:val="it-CH"/>
        </w:rPr>
        <w:t>a</w:t>
      </w:r>
      <w:r w:rsidRPr="00A448E4">
        <w:rPr>
          <w:rFonts w:cs="Arial"/>
          <w:lang w:val="it-CH"/>
        </w:rPr>
        <w:t xml:space="preserve"> di commercio" dispone quanto segue: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1B4984" w:rsidRPr="00C87F5E" w14:paraId="0808731B" w14:textId="77777777" w:rsidTr="00170C44">
        <w:tc>
          <w:tcPr>
            <w:tcW w:w="9343" w:type="dxa"/>
          </w:tcPr>
          <w:p w14:paraId="338DDC6F" w14:textId="77777777" w:rsidR="001B4984" w:rsidRPr="00A448E4" w:rsidRDefault="001B4984" w:rsidP="001B4984">
            <w:pPr>
              <w:spacing w:before="60" w:after="80"/>
              <w:rPr>
                <w:rFonts w:cs="Arial"/>
                <w:i/>
                <w:sz w:val="18"/>
                <w:szCs w:val="18"/>
                <w:lang w:val="it-CH"/>
              </w:rPr>
            </w:pPr>
            <w:r w:rsidRPr="00A448E4">
              <w:rPr>
                <w:rFonts w:cs="Arial"/>
                <w:i/>
                <w:sz w:val="18"/>
                <w:szCs w:val="18"/>
                <w:lang w:val="it-CH"/>
              </w:rPr>
              <w:t>Art. 2     Esigenze poste all'azienda di tirocinio</w:t>
            </w:r>
          </w:p>
          <w:p w14:paraId="644E5162" w14:textId="77777777" w:rsidR="001B4984" w:rsidRPr="00A448E4" w:rsidRDefault="001B4984" w:rsidP="001B4984">
            <w:pPr>
              <w:numPr>
                <w:ilvl w:val="0"/>
                <w:numId w:val="9"/>
              </w:numPr>
              <w:spacing w:before="0" w:after="60" w:line="240" w:lineRule="auto"/>
              <w:ind w:left="714" w:hanging="357"/>
              <w:rPr>
                <w:rFonts w:cs="Arial"/>
                <w:sz w:val="18"/>
                <w:szCs w:val="18"/>
                <w:lang w:val="it-CH"/>
              </w:rPr>
            </w:pPr>
            <w:r w:rsidRPr="00A448E4">
              <w:rPr>
                <w:rFonts w:cs="Arial"/>
                <w:sz w:val="18"/>
                <w:szCs w:val="18"/>
                <w:lang w:val="it-CH"/>
              </w:rPr>
              <w:t>Le persone in formazione possono essere formate unicamente da aziende di tirocinio che garantiscono di impartire integralmente il programma di formazione definito dal presente regolamento.</w:t>
            </w:r>
          </w:p>
          <w:p w14:paraId="2B950C3F" w14:textId="77777777" w:rsidR="001B4984" w:rsidRPr="00A448E4" w:rsidRDefault="001B4984" w:rsidP="001B4984">
            <w:pPr>
              <w:numPr>
                <w:ilvl w:val="0"/>
                <w:numId w:val="9"/>
              </w:numPr>
              <w:spacing w:before="0" w:after="60" w:line="240" w:lineRule="auto"/>
              <w:ind w:left="714" w:hanging="357"/>
              <w:rPr>
                <w:rFonts w:cs="Arial"/>
                <w:sz w:val="18"/>
                <w:szCs w:val="18"/>
                <w:lang w:val="it-CH"/>
              </w:rPr>
            </w:pPr>
            <w:r w:rsidRPr="00A448E4">
              <w:rPr>
                <w:rFonts w:cs="Arial"/>
                <w:sz w:val="18"/>
                <w:szCs w:val="18"/>
                <w:lang w:val="it-CH"/>
              </w:rPr>
              <w:t>Le aziende di tirocinio che non sono in grado di impartire l’insegnamento di singole parti del programma di formazione possono formare persone solo se si impegnano a far loro apprendere tali nozioni in un’altra azienda di tirocinio. Il nome di questa azienda di tirocinio, il contenuto e la durata della formazione completiva vengono indicati nel contratto di tirocinio.</w:t>
            </w:r>
          </w:p>
          <w:p w14:paraId="10039918" w14:textId="77777777" w:rsidR="001B4984" w:rsidRPr="00A448E4" w:rsidRDefault="001B4984" w:rsidP="001B4984">
            <w:pPr>
              <w:numPr>
                <w:ilvl w:val="0"/>
                <w:numId w:val="9"/>
              </w:numPr>
              <w:spacing w:before="0" w:after="60" w:line="240" w:lineRule="auto"/>
              <w:ind w:left="714" w:right="-108" w:hanging="357"/>
              <w:rPr>
                <w:rFonts w:cs="Arial"/>
                <w:sz w:val="18"/>
                <w:szCs w:val="18"/>
                <w:lang w:val="it-CH"/>
              </w:rPr>
            </w:pPr>
            <w:r w:rsidRPr="00A448E4">
              <w:rPr>
                <w:rFonts w:cs="Arial"/>
                <w:sz w:val="18"/>
                <w:szCs w:val="18"/>
                <w:lang w:val="it-CH"/>
              </w:rPr>
              <w:t>Sono autorizzati a formare persone in formazione:</w:t>
            </w:r>
          </w:p>
          <w:p w14:paraId="7514D6C7" w14:textId="77777777" w:rsidR="001B4984" w:rsidRPr="00A448E4" w:rsidRDefault="001B4984" w:rsidP="001B4984">
            <w:pPr>
              <w:numPr>
                <w:ilvl w:val="1"/>
                <w:numId w:val="9"/>
              </w:numPr>
              <w:tabs>
                <w:tab w:val="clear" w:pos="1440"/>
                <w:tab w:val="num" w:pos="1080"/>
              </w:tabs>
              <w:spacing w:before="0" w:line="240" w:lineRule="auto"/>
              <w:ind w:left="1077" w:right="-108" w:hanging="357"/>
              <w:rPr>
                <w:rFonts w:cs="Arial"/>
                <w:sz w:val="18"/>
                <w:szCs w:val="18"/>
                <w:lang w:val="it-CH"/>
              </w:rPr>
            </w:pPr>
            <w:r w:rsidRPr="00A448E4">
              <w:rPr>
                <w:rFonts w:cs="Arial"/>
                <w:sz w:val="18"/>
                <w:szCs w:val="18"/>
                <w:lang w:val="it-CH"/>
              </w:rPr>
              <w:t>gli impiegati di commercio qualificati con una pratica professionale di due anni;</w:t>
            </w:r>
          </w:p>
          <w:p w14:paraId="3B807ED0" w14:textId="77777777" w:rsidR="001B4984" w:rsidRPr="00A448E4" w:rsidRDefault="001B4984" w:rsidP="001B4984">
            <w:pPr>
              <w:numPr>
                <w:ilvl w:val="1"/>
                <w:numId w:val="9"/>
              </w:numPr>
              <w:tabs>
                <w:tab w:val="clear" w:pos="1440"/>
                <w:tab w:val="num" w:pos="1080"/>
              </w:tabs>
              <w:spacing w:before="0" w:line="240" w:lineRule="auto"/>
              <w:ind w:left="1077" w:right="-108" w:hanging="357"/>
              <w:rPr>
                <w:rFonts w:cs="Arial"/>
                <w:sz w:val="18"/>
                <w:szCs w:val="18"/>
                <w:lang w:val="it-CH"/>
              </w:rPr>
            </w:pPr>
            <w:r w:rsidRPr="00A448E4">
              <w:rPr>
                <w:rFonts w:cs="Arial"/>
                <w:sz w:val="18"/>
                <w:szCs w:val="18"/>
                <w:lang w:val="it-CH"/>
              </w:rPr>
              <w:t>le persone qualificate in professioni affini con una pratica professionale nel settore commerciale di tre anni;</w:t>
            </w:r>
          </w:p>
          <w:p w14:paraId="4B8DC867" w14:textId="77777777" w:rsidR="001B4984" w:rsidRPr="00A448E4" w:rsidRDefault="001B4984" w:rsidP="001B4984">
            <w:pPr>
              <w:numPr>
                <w:ilvl w:val="1"/>
                <w:numId w:val="9"/>
              </w:numPr>
              <w:tabs>
                <w:tab w:val="clear" w:pos="1440"/>
                <w:tab w:val="num" w:pos="1080"/>
              </w:tabs>
              <w:spacing w:before="0" w:line="240" w:lineRule="auto"/>
              <w:ind w:left="1077" w:right="-108" w:hanging="357"/>
              <w:rPr>
                <w:rFonts w:cs="Arial"/>
                <w:sz w:val="18"/>
                <w:szCs w:val="18"/>
                <w:lang w:val="it-CH"/>
              </w:rPr>
            </w:pPr>
            <w:r w:rsidRPr="00A448E4">
              <w:rPr>
                <w:rFonts w:cs="Arial"/>
                <w:sz w:val="18"/>
                <w:szCs w:val="18"/>
                <w:lang w:val="it-CH"/>
              </w:rPr>
              <w:t>le persone con una pratica professionale nel settore commerciale e che inoltre hanno concluso gli studi presso:</w:t>
            </w:r>
            <w:r w:rsidRPr="00A448E4">
              <w:rPr>
                <w:rFonts w:cs="Arial"/>
                <w:sz w:val="18"/>
                <w:szCs w:val="18"/>
                <w:lang w:val="it-CH"/>
              </w:rPr>
              <w:br/>
              <w:t>- università, scuole universitarie, cicli di formazione superiori svolti contestualmente all’esercizio di una</w:t>
            </w:r>
            <w:r w:rsidRPr="00A448E4">
              <w:rPr>
                <w:rFonts w:cs="Arial"/>
                <w:sz w:val="18"/>
                <w:szCs w:val="18"/>
                <w:lang w:val="it-CH"/>
              </w:rPr>
              <w:br/>
              <w:t xml:space="preserve">  professione, di durata perlomeno biennale, </w:t>
            </w:r>
            <w:r w:rsidRPr="00A448E4">
              <w:rPr>
                <w:rFonts w:cs="Arial"/>
                <w:sz w:val="18"/>
                <w:szCs w:val="18"/>
                <w:lang w:val="it-CH"/>
              </w:rPr>
              <w:br/>
              <w:t xml:space="preserve">- che sono in possesso di </w:t>
            </w:r>
            <w:r w:rsidRPr="00A448E4">
              <w:rPr>
                <w:rFonts w:cs="Arial"/>
                <w:sz w:val="18"/>
                <w:szCs w:val="18"/>
                <w:lang w:val="it-CH"/>
              </w:rPr>
              <w:br/>
              <w:t>un attestato professionale federale o di un diploma federale;</w:t>
            </w:r>
          </w:p>
          <w:p w14:paraId="194E0544" w14:textId="77777777" w:rsidR="001B4984" w:rsidRPr="00A448E4" w:rsidRDefault="001B4984" w:rsidP="001B4984">
            <w:pPr>
              <w:numPr>
                <w:ilvl w:val="1"/>
                <w:numId w:val="9"/>
              </w:numPr>
              <w:tabs>
                <w:tab w:val="clear" w:pos="1440"/>
                <w:tab w:val="num" w:pos="1080"/>
              </w:tabs>
              <w:spacing w:before="0" w:after="60" w:line="240" w:lineRule="auto"/>
              <w:ind w:left="1077" w:right="-108" w:hanging="357"/>
              <w:rPr>
                <w:rFonts w:cs="Arial"/>
                <w:sz w:val="18"/>
                <w:szCs w:val="18"/>
                <w:lang w:val="it-CH"/>
              </w:rPr>
            </w:pPr>
            <w:r w:rsidRPr="00A448E4">
              <w:rPr>
                <w:rFonts w:cs="Arial"/>
                <w:sz w:val="18"/>
                <w:szCs w:val="18"/>
                <w:lang w:val="it-CH"/>
              </w:rPr>
              <w:t>le persone che hanno già formato con successo delle persone e che vantano una pratica qualificata nel settore commerciale.</w:t>
            </w:r>
          </w:p>
          <w:p w14:paraId="612CC01E" w14:textId="77777777" w:rsidR="001B4984" w:rsidRPr="00A448E4" w:rsidRDefault="001B4984" w:rsidP="001B4984">
            <w:pPr>
              <w:numPr>
                <w:ilvl w:val="0"/>
                <w:numId w:val="9"/>
              </w:numPr>
              <w:spacing w:before="0" w:after="60" w:line="240" w:lineRule="auto"/>
              <w:rPr>
                <w:rFonts w:cs="Arial"/>
                <w:sz w:val="18"/>
                <w:szCs w:val="18"/>
                <w:lang w:val="it-CH"/>
              </w:rPr>
            </w:pPr>
            <w:r w:rsidRPr="00A448E4">
              <w:rPr>
                <w:rFonts w:cs="Arial"/>
                <w:sz w:val="18"/>
                <w:szCs w:val="18"/>
                <w:lang w:val="it-CH"/>
              </w:rPr>
              <w:lastRenderedPageBreak/>
              <w:t>La formazione avviene sulla base del modello di guida metodica di un ramo di</w:t>
            </w:r>
            <w:r w:rsidRPr="00A448E4">
              <w:rPr>
                <w:rFonts w:cs="Arial"/>
                <w:sz w:val="18"/>
                <w:szCs w:val="18"/>
                <w:lang w:val="it-CH"/>
              </w:rPr>
              <w:br/>
              <w:t>formazione e d’esame accreditato. Questo modello si basa sul modello di guida metodica standard. (Nota: nell'ambito avvocatura si tratta del ramo "Servizi e amministrazione" oppure "Notariato")</w:t>
            </w:r>
          </w:p>
          <w:p w14:paraId="0CD32481" w14:textId="77777777" w:rsidR="001B4984" w:rsidRPr="00A448E4" w:rsidRDefault="001B4984" w:rsidP="001B4984">
            <w:pPr>
              <w:numPr>
                <w:ilvl w:val="0"/>
                <w:numId w:val="9"/>
              </w:numPr>
              <w:spacing w:before="0" w:after="60" w:line="240" w:lineRule="auto"/>
              <w:rPr>
                <w:rFonts w:cs="Arial"/>
                <w:sz w:val="18"/>
                <w:szCs w:val="18"/>
                <w:lang w:val="it-CH"/>
              </w:rPr>
            </w:pPr>
            <w:r w:rsidRPr="00A448E4">
              <w:rPr>
                <w:rFonts w:cs="Arial"/>
                <w:sz w:val="18"/>
                <w:szCs w:val="18"/>
                <w:lang w:val="it-CH"/>
              </w:rPr>
              <w:t>L’autorità cantonale competente stabilisce l’idoneità di un’azienda a formare apprendisti. Restano riservate le disposizioni generali della LFPr.</w:t>
            </w:r>
          </w:p>
          <w:p w14:paraId="1B2C2808" w14:textId="77777777" w:rsidR="001B4984" w:rsidRPr="00A448E4" w:rsidRDefault="001B4984" w:rsidP="001B4984">
            <w:pPr>
              <w:numPr>
                <w:ilvl w:val="0"/>
                <w:numId w:val="9"/>
              </w:numPr>
              <w:spacing w:before="0" w:after="60" w:line="240" w:lineRule="auto"/>
              <w:ind w:left="714" w:hanging="357"/>
              <w:rPr>
                <w:rFonts w:cs="Arial"/>
                <w:lang w:val="it-CH"/>
              </w:rPr>
            </w:pPr>
            <w:r w:rsidRPr="00A448E4">
              <w:rPr>
                <w:rFonts w:cs="Arial"/>
                <w:sz w:val="18"/>
                <w:szCs w:val="18"/>
                <w:lang w:val="it-CH"/>
              </w:rPr>
              <w:t>Il numero di contratti di tirocinio per ogni azienda di tirocinio dipende dal numero di collaboratori e collaboratrici qualificati ai sensi dell’art. 2 cpv. 3. Se la formatrice o il formatore svolge la propria attività da sola/o, può formare una persona sola. Una seconda persona può iniziare il proprio tirocinio quando la prima inizia l’ultimo anno di tirocinio. Di norma è autorizzata una persona in formazione per ogni tre collaboratrici/collaboratori. In casi eccezionali, l’autorità cantonale decide quante persone possono essere formate contemporaneamente in un’azienda di tirocinio.</w:t>
            </w:r>
          </w:p>
        </w:tc>
      </w:tr>
    </w:tbl>
    <w:p w14:paraId="47348F20" w14:textId="77777777" w:rsidR="001B4984" w:rsidRPr="00A448E4" w:rsidRDefault="001B4984" w:rsidP="001B4984">
      <w:pPr>
        <w:keepNext/>
        <w:spacing w:before="360" w:after="120" w:line="240" w:lineRule="auto"/>
        <w:ind w:left="680" w:hanging="680"/>
        <w:outlineLvl w:val="2"/>
        <w:rPr>
          <w:rFonts w:asciiTheme="majorHAnsi" w:eastAsiaTheme="majorEastAsia" w:hAnsiTheme="majorHAnsi" w:cstheme="majorBidi"/>
          <w:b/>
          <w:bCs/>
          <w:lang w:val="it-CH"/>
        </w:rPr>
      </w:pPr>
      <w:r w:rsidRPr="00A448E4">
        <w:rPr>
          <w:rFonts w:asciiTheme="majorHAnsi" w:eastAsiaTheme="majorEastAsia" w:hAnsiTheme="majorHAnsi" w:cstheme="majorBidi"/>
          <w:b/>
          <w:bCs/>
          <w:lang w:val="it-CH"/>
        </w:rPr>
        <w:lastRenderedPageBreak/>
        <w:t>Autorizzazione a formare quale azienda</w:t>
      </w:r>
    </w:p>
    <w:p w14:paraId="47ED8FF2" w14:textId="047685CE" w:rsidR="00241B8E" w:rsidRDefault="001B4984" w:rsidP="001B4984">
      <w:pPr>
        <w:shd w:val="clear" w:color="auto" w:fill="FFFFFF"/>
        <w:spacing w:line="0" w:lineRule="atLeast"/>
        <w:jc w:val="both"/>
        <w:rPr>
          <w:lang w:val="it-CH"/>
        </w:rPr>
      </w:pPr>
      <w:r w:rsidRPr="00A448E4">
        <w:rPr>
          <w:lang w:val="it-CH"/>
        </w:rPr>
        <w:t xml:space="preserve">Il suo studio legale necessita di un'autorizzazione a formare per il tirocinio di </w:t>
      </w:r>
      <w:r w:rsidR="00124F12">
        <w:rPr>
          <w:lang w:val="it-CH"/>
        </w:rPr>
        <w:t>I</w:t>
      </w:r>
      <w:r w:rsidRPr="00A448E4">
        <w:rPr>
          <w:lang w:val="it-CH"/>
        </w:rPr>
        <w:t xml:space="preserve">mpiegata/impiegato di commercio AFC da parte del competente ufficio della formazione professionale cantonale. </w:t>
      </w:r>
    </w:p>
    <w:p w14:paraId="4663A0EE" w14:textId="6924F6BE" w:rsidR="001B4984" w:rsidRPr="00A448E4" w:rsidRDefault="001B4984" w:rsidP="001B4984">
      <w:pPr>
        <w:shd w:val="clear" w:color="auto" w:fill="FFFFFF"/>
        <w:spacing w:line="0" w:lineRule="atLeast"/>
        <w:jc w:val="both"/>
        <w:rPr>
          <w:lang w:val="it-CH"/>
        </w:rPr>
      </w:pPr>
      <w:r w:rsidRPr="00A448E4">
        <w:rPr>
          <w:lang w:val="it-CH"/>
        </w:rPr>
        <w:t xml:space="preserve">Essa è rilasciata sulla base della verifica della capacità di formazione del suo studio legale. </w:t>
      </w:r>
      <w:r w:rsidR="00241B8E">
        <w:rPr>
          <w:lang w:val="it-CH"/>
        </w:rPr>
        <w:t>La Divisione della formazione professionale/</w:t>
      </w:r>
      <w:r w:rsidR="008B60C1">
        <w:rPr>
          <w:lang w:val="it-CH"/>
        </w:rPr>
        <w:t>Segreteria generale</w:t>
      </w:r>
      <w:r w:rsidR="00DB0B60">
        <w:rPr>
          <w:lang w:val="it-CH"/>
        </w:rPr>
        <w:t xml:space="preserve"> a Breganzona</w:t>
      </w:r>
      <w:r w:rsidR="00124F12">
        <w:rPr>
          <w:lang w:val="it-CH"/>
        </w:rPr>
        <w:t xml:space="preserve"> </w:t>
      </w:r>
      <w:r w:rsidR="00DB0B60">
        <w:rPr>
          <w:lang w:val="it-CH"/>
        </w:rPr>
        <w:t>ha a disposizione i relativi moduli per l’iscrizione</w:t>
      </w:r>
      <w:r w:rsidRPr="00A448E4">
        <w:rPr>
          <w:lang w:val="it-CH"/>
        </w:rPr>
        <w:t xml:space="preserve">. A seconda del cantone, otterrà questa autorizzazione sulla base della sua documentazione scritta o dopo una visita aziendale da parte di un ispettore professionale. Di principio tutti i cantoni hanno un grande interesse ad avere nuove aziende di formazione e sono anche molto disponibili in caso di domande. </w:t>
      </w:r>
    </w:p>
    <w:p w14:paraId="7721B049" w14:textId="77777777" w:rsidR="001B4984" w:rsidRPr="00A448E4" w:rsidRDefault="001B4984" w:rsidP="001B4984">
      <w:pPr>
        <w:jc w:val="both"/>
        <w:rPr>
          <w:lang w:val="it-CH"/>
        </w:rPr>
      </w:pPr>
      <w:r w:rsidRPr="00A448E4">
        <w:rPr>
          <w:lang w:val="it-CH"/>
        </w:rPr>
        <w:t xml:space="preserve">Importante: per formare gli stagisti non è necessaria alcuna autorizzazione a formare poiché non si stipula un contratto di tirocinio, ma un contratto per un periodo di pratica con la scuola di commercio. </w:t>
      </w:r>
    </w:p>
    <w:p w14:paraId="6274DAF3" w14:textId="77777777" w:rsidR="001B4984" w:rsidRPr="00A448E4" w:rsidRDefault="00CC0170" w:rsidP="001B4984">
      <w:pPr>
        <w:keepNext/>
        <w:spacing w:before="360" w:after="120" w:line="240" w:lineRule="auto"/>
        <w:ind w:left="680" w:hanging="680"/>
        <w:outlineLvl w:val="2"/>
        <w:rPr>
          <w:rFonts w:asciiTheme="majorHAnsi" w:eastAsiaTheme="majorEastAsia" w:hAnsiTheme="majorHAnsi" w:cstheme="majorBidi"/>
          <w:b/>
          <w:bCs/>
          <w:lang w:val="it-CH"/>
        </w:rPr>
      </w:pPr>
      <w:r w:rsidRPr="00A448E4">
        <w:rPr>
          <w:rFonts w:asciiTheme="majorHAnsi" w:eastAsiaTheme="majorEastAsia" w:hAnsiTheme="majorHAnsi" w:cstheme="majorBidi"/>
          <w:b/>
          <w:bCs/>
          <w:lang w:val="it-CH"/>
        </w:rPr>
        <w:t>Svolgere i corsi per formatori</w:t>
      </w:r>
    </w:p>
    <w:p w14:paraId="380094FD" w14:textId="1F1E80BE" w:rsidR="001B4984" w:rsidRPr="00A448E4" w:rsidRDefault="001B4984" w:rsidP="001B4984">
      <w:pPr>
        <w:jc w:val="both"/>
        <w:rPr>
          <w:rFonts w:cs="Arial"/>
          <w:color w:val="000000"/>
          <w:lang w:val="it-CH"/>
        </w:rPr>
      </w:pPr>
      <w:r w:rsidRPr="00A448E4">
        <w:rPr>
          <w:rFonts w:cs="Arial"/>
          <w:color w:val="000000"/>
          <w:lang w:val="it-CH"/>
        </w:rPr>
        <w:t>Oltre all'autorizzazione a formare, una persona nel suo studio legale deve svolgere la formazione di formatore. Senza un formatore qualificato la sua azienda non otterrà a lungo andare alcuna autorizzazione a formare. Parimenti, una persona nello studio legale (l'ideale sarebbe il formatore stesso) deve disporre di una formazione commerciale e di almeno due anni di esperienza professionale. La relativa persona è responsabile per l'intera formazione e deve essere in grado di organizzare la formazione degli</w:t>
      </w:r>
      <w:r w:rsidR="00D0527C">
        <w:rPr>
          <w:rFonts w:cs="Arial"/>
          <w:color w:val="000000"/>
          <w:lang w:val="it-CH"/>
        </w:rPr>
        <w:t xml:space="preserve"> apprendisti</w:t>
      </w:r>
      <w:r w:rsidRPr="00A448E4">
        <w:rPr>
          <w:rFonts w:cs="Arial"/>
          <w:color w:val="000000"/>
          <w:lang w:val="it-CH"/>
        </w:rPr>
        <w:t xml:space="preserve"> in modo tale che gli obiettivi di apprendimento prescritti siano insegnati con successo.</w:t>
      </w:r>
    </w:p>
    <w:p w14:paraId="0960794B" w14:textId="77777777" w:rsidR="001B4984" w:rsidRPr="00A448E4" w:rsidRDefault="001B4984" w:rsidP="001B4984">
      <w:pPr>
        <w:jc w:val="both"/>
        <w:rPr>
          <w:rFonts w:cs="Arial"/>
          <w:color w:val="000000"/>
          <w:lang w:val="it-CH"/>
        </w:rPr>
      </w:pPr>
      <w:r w:rsidRPr="00A448E4">
        <w:rPr>
          <w:lang w:val="it-CH"/>
        </w:rPr>
        <w:t xml:space="preserve">È importante che i responsabili siano preparati in modo ottimale al loro compito. Oltre ai corsi per formatori vi è anche la possibilità di partecipare a workshop di mezza giornata che preparano allo svolgimento della formazione. Per gli studi legali interessati, l'ordine degli avvocati del Cantone di Zurigo offre questi workshop specificatamente per il settore dell'avvocatura. Essi sono tenuti secondo le disposizioni ufficiali della SEFRI (Segreteria di Stato per la formazione, la ricerca e l'innovazione) e dello IUFFP (Istituto Universitario federale per la formazione professionale). Trova le informazioni all'indirizzo </w:t>
      </w:r>
      <w:hyperlink r:id="rId9" w:history="1">
        <w:r w:rsidRPr="00A448E4">
          <w:rPr>
            <w:lang w:val="it-CH"/>
          </w:rPr>
          <w:t>www.zav.ch</w:t>
        </w:r>
      </w:hyperlink>
      <w:r w:rsidRPr="00A448E4">
        <w:rPr>
          <w:lang w:val="it-CH"/>
        </w:rPr>
        <w:t xml:space="preserve"> del sito web dell'ordine.</w:t>
      </w:r>
    </w:p>
    <w:p w14:paraId="5519DB61" w14:textId="77777777" w:rsidR="001B4984" w:rsidRPr="00A448E4" w:rsidRDefault="001B4984" w:rsidP="001B4984">
      <w:pPr>
        <w:keepNext/>
        <w:spacing w:before="360" w:after="120" w:line="240" w:lineRule="auto"/>
        <w:ind w:left="680" w:hanging="680"/>
        <w:outlineLvl w:val="2"/>
        <w:rPr>
          <w:rFonts w:asciiTheme="majorHAnsi" w:eastAsiaTheme="majorEastAsia" w:hAnsiTheme="majorHAnsi" w:cstheme="majorBidi"/>
          <w:b/>
          <w:bCs/>
          <w:lang w:val="it-CH"/>
        </w:rPr>
      </w:pPr>
      <w:r w:rsidRPr="00A448E4">
        <w:rPr>
          <w:rFonts w:asciiTheme="majorHAnsi" w:eastAsiaTheme="majorEastAsia" w:hAnsiTheme="majorHAnsi" w:cstheme="majorBidi"/>
          <w:b/>
          <w:bCs/>
          <w:lang w:val="it-CH"/>
        </w:rPr>
        <w:t>Possibilità di impiego delle persone in formazione</w:t>
      </w:r>
    </w:p>
    <w:p w14:paraId="5C020DB9" w14:textId="77777777" w:rsidR="001B4984" w:rsidRPr="00A448E4" w:rsidRDefault="001B4984" w:rsidP="001B4984">
      <w:pPr>
        <w:numPr>
          <w:ilvl w:val="0"/>
          <w:numId w:val="8"/>
        </w:numPr>
        <w:tabs>
          <w:tab w:val="clear" w:pos="170"/>
          <w:tab w:val="left" w:pos="284"/>
          <w:tab w:val="num" w:pos="536"/>
        </w:tabs>
        <w:spacing w:line="280" w:lineRule="exact"/>
        <w:ind w:left="295" w:hanging="295"/>
        <w:rPr>
          <w:rFonts w:cs="Arial"/>
          <w:lang w:val="it-CH" w:eastAsia="de-DE"/>
        </w:rPr>
      </w:pPr>
      <w:r w:rsidRPr="00A448E4">
        <w:rPr>
          <w:rFonts w:cs="Arial"/>
          <w:lang w:val="it-CH"/>
        </w:rPr>
        <w:t>Per quali lavori, in quali ambiti (ev. settori) può impiegare le persone in formazione?</w:t>
      </w:r>
    </w:p>
    <w:p w14:paraId="55D56B37" w14:textId="77777777" w:rsidR="001B4984" w:rsidRPr="00A448E4" w:rsidRDefault="001B4984" w:rsidP="001B4984">
      <w:pPr>
        <w:numPr>
          <w:ilvl w:val="0"/>
          <w:numId w:val="8"/>
        </w:numPr>
        <w:tabs>
          <w:tab w:val="clear" w:pos="170"/>
          <w:tab w:val="left" w:pos="284"/>
          <w:tab w:val="num" w:pos="536"/>
        </w:tabs>
        <w:spacing w:before="0" w:line="280" w:lineRule="exact"/>
        <w:ind w:left="295" w:hanging="295"/>
        <w:rPr>
          <w:rFonts w:cs="Arial"/>
          <w:lang w:val="it-CH" w:eastAsia="de-DE"/>
        </w:rPr>
      </w:pPr>
      <w:r w:rsidRPr="00A448E4">
        <w:rPr>
          <w:rFonts w:cs="Arial"/>
          <w:lang w:val="it-CH"/>
        </w:rPr>
        <w:t>Dispone di una postazione di lavoro adeguata?</w:t>
      </w:r>
    </w:p>
    <w:p w14:paraId="777F043B" w14:textId="77777777" w:rsidR="001B4984" w:rsidRPr="00A448E4" w:rsidRDefault="001B4984" w:rsidP="001B4984">
      <w:pPr>
        <w:numPr>
          <w:ilvl w:val="0"/>
          <w:numId w:val="8"/>
        </w:numPr>
        <w:tabs>
          <w:tab w:val="clear" w:pos="170"/>
          <w:tab w:val="left" w:pos="284"/>
          <w:tab w:val="num" w:pos="536"/>
        </w:tabs>
        <w:spacing w:before="0" w:line="280" w:lineRule="exact"/>
        <w:ind w:left="295" w:hanging="295"/>
        <w:rPr>
          <w:rFonts w:cs="Arial"/>
          <w:lang w:val="it-CH" w:eastAsia="de-DE"/>
        </w:rPr>
      </w:pPr>
      <w:r w:rsidRPr="00A448E4">
        <w:rPr>
          <w:rFonts w:cs="Arial"/>
          <w:lang w:val="it-CH"/>
        </w:rPr>
        <w:t>Chi può assumersi l'assistenza e la formazione?</w:t>
      </w:r>
    </w:p>
    <w:p w14:paraId="7D83D2B7" w14:textId="77777777" w:rsidR="006D4456" w:rsidRDefault="006D4456">
      <w:pPr>
        <w:spacing w:before="0" w:line="260" w:lineRule="atLeast"/>
        <w:rPr>
          <w:rFonts w:asciiTheme="majorHAnsi" w:eastAsiaTheme="majorEastAsia" w:hAnsiTheme="majorHAnsi" w:cstheme="majorBidi"/>
          <w:b/>
          <w:bCs/>
          <w:lang w:val="it-CH"/>
        </w:rPr>
      </w:pPr>
      <w:r>
        <w:rPr>
          <w:rFonts w:asciiTheme="majorHAnsi" w:eastAsiaTheme="majorEastAsia" w:hAnsiTheme="majorHAnsi" w:cstheme="majorBidi"/>
          <w:b/>
          <w:bCs/>
          <w:lang w:val="it-CH"/>
        </w:rPr>
        <w:br w:type="page"/>
      </w:r>
    </w:p>
    <w:p w14:paraId="5ED230CF" w14:textId="03E82FF1" w:rsidR="001B4984" w:rsidRPr="00A448E4" w:rsidRDefault="00C1493B" w:rsidP="001B4984">
      <w:pPr>
        <w:keepNext/>
        <w:spacing w:before="360" w:after="120" w:line="240" w:lineRule="auto"/>
        <w:ind w:left="680" w:hanging="680"/>
        <w:outlineLvl w:val="2"/>
        <w:rPr>
          <w:rFonts w:asciiTheme="majorHAnsi" w:eastAsiaTheme="majorEastAsia" w:hAnsiTheme="majorHAnsi" w:cstheme="majorBidi"/>
          <w:b/>
          <w:bCs/>
          <w:lang w:val="it-CH"/>
        </w:rPr>
      </w:pPr>
      <w:r w:rsidRPr="00A448E4">
        <w:rPr>
          <w:rFonts w:asciiTheme="majorHAnsi" w:eastAsiaTheme="majorEastAsia" w:hAnsiTheme="majorHAnsi" w:cstheme="majorBidi"/>
          <w:b/>
          <w:bCs/>
          <w:lang w:val="it-CH"/>
        </w:rPr>
        <w:lastRenderedPageBreak/>
        <w:t>Postazione di lavoro</w:t>
      </w:r>
    </w:p>
    <w:p w14:paraId="40A76C43" w14:textId="77777777" w:rsidR="001B4984" w:rsidRPr="00A448E4" w:rsidRDefault="001B4984" w:rsidP="001B4984">
      <w:pPr>
        <w:jc w:val="both"/>
        <w:rPr>
          <w:lang w:val="it-CH"/>
        </w:rPr>
      </w:pPr>
      <w:r w:rsidRPr="00A448E4">
        <w:rPr>
          <w:lang w:val="it-CH"/>
        </w:rPr>
        <w:t xml:space="preserve">Ogni persona in formazione ha diritto a una propria postazione di lavoro. In particolare per i giovani è importante avere un posto di lavoro familiare, assumersi la responsabilità per lo stesso, strutturarlo in maniera ottimale e tenerlo in ordine. L'arredo della postazione di lavoro può variare. Oltre a una superficie di lavoro sufficiente e a una buona illuminazione, dovrebbe essere presente anche uno spazio per depositare gli oggetti personali (cassettiera, armadio laterale). Un proprio computer è oggigiorno lo standard. </w:t>
      </w:r>
    </w:p>
    <w:p w14:paraId="71F111DD" w14:textId="77777777" w:rsidR="001B4984" w:rsidRPr="00A448E4" w:rsidRDefault="001B4984" w:rsidP="001B4984">
      <w:pPr>
        <w:keepNext/>
        <w:spacing w:before="360" w:after="120" w:line="240" w:lineRule="auto"/>
        <w:ind w:left="680" w:hanging="680"/>
        <w:outlineLvl w:val="2"/>
        <w:rPr>
          <w:rFonts w:asciiTheme="majorHAnsi" w:eastAsiaTheme="majorEastAsia" w:hAnsiTheme="majorHAnsi" w:cstheme="majorBidi"/>
          <w:b/>
          <w:bCs/>
          <w:lang w:val="it-CH"/>
        </w:rPr>
      </w:pPr>
      <w:r w:rsidRPr="00A448E4">
        <w:rPr>
          <w:rFonts w:asciiTheme="majorHAnsi" w:eastAsiaTheme="majorEastAsia" w:hAnsiTheme="majorHAnsi" w:cstheme="majorBidi"/>
          <w:b/>
          <w:bCs/>
          <w:lang w:val="it-CH"/>
        </w:rPr>
        <w:t>Ulteriori informazioni</w:t>
      </w:r>
    </w:p>
    <w:p w14:paraId="48474F15" w14:textId="77777777" w:rsidR="001B4984" w:rsidRPr="00A448E4" w:rsidRDefault="001B4984" w:rsidP="001B4984">
      <w:pPr>
        <w:spacing w:after="120"/>
        <w:rPr>
          <w:rFonts w:cs="Arial"/>
          <w:lang w:val="it-CH"/>
        </w:rPr>
      </w:pPr>
      <w:r w:rsidRPr="00A448E4">
        <w:rPr>
          <w:rFonts w:cs="Arial"/>
          <w:lang w:val="it-CH"/>
        </w:rPr>
        <w:t xml:space="preserve">Sul sito web dell'associazione </w:t>
      </w:r>
      <w:hyperlink r:id="rId10" w:history="1">
        <w:r w:rsidRPr="00A448E4">
          <w:rPr>
            <w:rFonts w:cs="Arial"/>
            <w:lang w:val="it-CH"/>
          </w:rPr>
          <w:t>www.lehrstellenadvokatur.ch</w:t>
        </w:r>
      </w:hyperlink>
      <w:r w:rsidRPr="00A448E4">
        <w:rPr>
          <w:lang w:val="it-CH"/>
        </w:rPr>
        <w:t xml:space="preserve"> </w:t>
      </w:r>
      <w:r w:rsidRPr="00A448E4">
        <w:rPr>
          <w:rFonts w:cs="Arial"/>
          <w:lang w:val="it-CH"/>
        </w:rPr>
        <w:t>sono disponibili diversi promemoria e informazioni in merito alla formazione e all'assistenza delle persone in formazione nello studio legale.</w:t>
      </w:r>
    </w:p>
    <w:p w14:paraId="72B1C5F2" w14:textId="77777777" w:rsidR="001B4984" w:rsidRPr="00A448E4" w:rsidRDefault="001B4984" w:rsidP="001B4984">
      <w:pPr>
        <w:spacing w:before="0" w:line="240" w:lineRule="exact"/>
        <w:rPr>
          <w:rFonts w:cs="Arial"/>
          <w:lang w:val="it-CH" w:eastAsia="de-DE"/>
        </w:rPr>
      </w:pPr>
    </w:p>
    <w:p w14:paraId="2903D5A5" w14:textId="77777777" w:rsidR="001B4984" w:rsidRPr="00A448E4" w:rsidRDefault="006B1E68" w:rsidP="001B4984">
      <w:pPr>
        <w:spacing w:before="0" w:line="360" w:lineRule="auto"/>
        <w:rPr>
          <w:rFonts w:cs="Arial"/>
          <w:spacing w:val="-5"/>
          <w:lang w:val="it-CH"/>
        </w:rPr>
      </w:pPr>
      <w:r w:rsidRPr="00A448E4">
        <w:rPr>
          <w:rFonts w:cs="Arial"/>
          <w:spacing w:val="-5"/>
          <w:lang w:val="it-CH"/>
        </w:rPr>
        <w:t>Winterthur, gennaio 2018</w:t>
      </w:r>
    </w:p>
    <w:sectPr w:rsidR="001B4984" w:rsidRPr="00A448E4" w:rsidSect="002C56D3">
      <w:headerReference w:type="default" r:id="rId11"/>
      <w:footerReference w:type="default" r:id="rId12"/>
      <w:headerReference w:type="first" r:id="rId13"/>
      <w:footerReference w:type="first" r:id="rId14"/>
      <w:pgSz w:w="11906" w:h="16838" w:code="9"/>
      <w:pgMar w:top="2552" w:right="1134" w:bottom="1135" w:left="1418" w:header="680"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3F14" w14:textId="77777777" w:rsidR="00B732DE" w:rsidRDefault="00B732DE" w:rsidP="00F85C17">
      <w:pPr>
        <w:spacing w:line="240" w:lineRule="auto"/>
      </w:pPr>
      <w:r>
        <w:separator/>
      </w:r>
    </w:p>
  </w:endnote>
  <w:endnote w:type="continuationSeparator" w:id="0">
    <w:p w14:paraId="0E897761" w14:textId="77777777" w:rsidR="00B732DE" w:rsidRDefault="00B732DE" w:rsidP="00F85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4E70" w14:textId="7B9BBB97" w:rsidR="001322F6" w:rsidRPr="00A448E4" w:rsidRDefault="001B4984">
    <w:pPr>
      <w:pStyle w:val="Fuzeile"/>
      <w:rPr>
        <w:lang w:val="it-IT"/>
      </w:rPr>
    </w:pPr>
    <w:r w:rsidRPr="00A448E4">
      <w:rPr>
        <w:lang w:val="it-IT"/>
      </w:rPr>
      <w:t>Divenire un'azienda di tirocinio per impiegato di commercio</w:t>
    </w:r>
    <w:r w:rsidRPr="00A448E4">
      <w:rPr>
        <w:lang w:val="it-IT"/>
      </w:rPr>
      <w:tab/>
    </w:r>
    <w:r>
      <w:fldChar w:fldCharType="begin"/>
    </w:r>
    <w:r w:rsidR="001322F6" w:rsidRPr="00A448E4">
      <w:rPr>
        <w:lang w:val="it-IT"/>
      </w:rPr>
      <w:instrText xml:space="preserve"> PAGE  \* Arabic  \* MERGEFORMAT </w:instrText>
    </w:r>
    <w:r>
      <w:fldChar w:fldCharType="separate"/>
    </w:r>
    <w:r w:rsidR="00C87F5E">
      <w:rPr>
        <w:noProof/>
        <w:lang w:val="it-IT"/>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0A3F" w14:textId="7D255779" w:rsidR="005833FB" w:rsidRDefault="00170C44" w:rsidP="005833FB">
    <w:pPr>
      <w:pStyle w:val="Fuzeile"/>
    </w:pPr>
    <w:r>
      <w:rPr>
        <w:noProof/>
      </w:rPr>
      <w:drawing>
        <wp:anchor distT="0" distB="0" distL="114300" distR="114300" simplePos="0" relativeHeight="251667456" behindDoc="1" locked="0" layoutInCell="1" allowOverlap="1" wp14:anchorId="68E03D70" wp14:editId="6E3DC012">
          <wp:simplePos x="0" y="0"/>
          <wp:positionH relativeFrom="column">
            <wp:posOffset>3810</wp:posOffset>
          </wp:positionH>
          <wp:positionV relativeFrom="paragraph">
            <wp:posOffset>19050</wp:posOffset>
          </wp:positionV>
          <wp:extent cx="5026660" cy="266700"/>
          <wp:effectExtent l="0" t="0" r="2540" b="0"/>
          <wp:wrapNone/>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5026660" cy="266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E9EE" w14:textId="77777777" w:rsidR="00B732DE" w:rsidRDefault="00B732DE" w:rsidP="00F85C17">
      <w:pPr>
        <w:spacing w:line="240" w:lineRule="auto"/>
      </w:pPr>
      <w:r>
        <w:separator/>
      </w:r>
    </w:p>
  </w:footnote>
  <w:footnote w:type="continuationSeparator" w:id="0">
    <w:p w14:paraId="5E01385E" w14:textId="77777777" w:rsidR="00B732DE" w:rsidRDefault="00B732DE" w:rsidP="00F85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9F38" w14:textId="616C6BDC" w:rsidR="006B1E68" w:rsidRDefault="00170C44">
    <w:pPr>
      <w:pStyle w:val="Kopfzeile"/>
    </w:pPr>
    <w:r>
      <w:rPr>
        <w:noProof/>
      </w:rPr>
      <w:drawing>
        <wp:anchor distT="0" distB="0" distL="114300" distR="114300" simplePos="0" relativeHeight="251668480" behindDoc="1" locked="0" layoutInCell="1" allowOverlap="1" wp14:anchorId="18BC67E9" wp14:editId="3C478392">
          <wp:simplePos x="0" y="0"/>
          <wp:positionH relativeFrom="column">
            <wp:posOffset>3441700</wp:posOffset>
          </wp:positionH>
          <wp:positionV relativeFrom="paragraph">
            <wp:posOffset>-12700</wp:posOffset>
          </wp:positionV>
          <wp:extent cx="2626995" cy="171450"/>
          <wp:effectExtent l="0" t="0" r="1905" b="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626995" cy="1714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D927" w14:textId="3F67199C" w:rsidR="005833FB" w:rsidRDefault="00221CD6" w:rsidP="00074921">
    <w:pPr>
      <w:pStyle w:val="Kopfzeile"/>
      <w:spacing w:after="20"/>
    </w:pPr>
    <w:r>
      <w:rPr>
        <w:noProof/>
      </w:rPr>
      <w:drawing>
        <wp:inline distT="0" distB="0" distL="0" distR="0" wp14:anchorId="714E38BB" wp14:editId="60E34D93">
          <wp:extent cx="1979997" cy="343475"/>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en-links_it_1mm.emf"/>
                  <pic:cNvPicPr/>
                </pic:nvPicPr>
                <pic:blipFill>
                  <a:blip r:embed="rId1">
                    <a:extLst>
                      <a:ext uri="{28A0092B-C50C-407E-A947-70E740481C1C}">
                        <a14:useLocalDpi xmlns:a14="http://schemas.microsoft.com/office/drawing/2010/main" val="0"/>
                      </a:ext>
                    </a:extLst>
                  </a:blip>
                  <a:stretch>
                    <a:fillRect/>
                  </a:stretch>
                </pic:blipFill>
                <pic:spPr>
                  <a:xfrm>
                    <a:off x="0" y="0"/>
                    <a:ext cx="1979997" cy="343475"/>
                  </a:xfrm>
                  <a:prstGeom prst="rect">
                    <a:avLst/>
                  </a:prstGeom>
                </pic:spPr>
              </pic:pic>
            </a:graphicData>
          </a:graphic>
        </wp:inline>
      </w:drawing>
    </w:r>
    <w:r w:rsidR="00170C44">
      <w:rPr>
        <w:noProof/>
      </w:rPr>
      <w:drawing>
        <wp:anchor distT="0" distB="0" distL="114300" distR="114300" simplePos="0" relativeHeight="251666432" behindDoc="1" locked="0" layoutInCell="1" allowOverlap="1" wp14:anchorId="4690B05E" wp14:editId="4E7FD86B">
          <wp:simplePos x="0" y="0"/>
          <wp:positionH relativeFrom="column">
            <wp:posOffset>3947795</wp:posOffset>
          </wp:positionH>
          <wp:positionV relativeFrom="paragraph">
            <wp:posOffset>-41275</wp:posOffset>
          </wp:positionV>
          <wp:extent cx="1827530" cy="409575"/>
          <wp:effectExtent l="0" t="0" r="0" b="9525"/>
          <wp:wrapNone/>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827530" cy="409575"/>
                  </a:xfrm>
                  <a:prstGeom prst="rect">
                    <a:avLst/>
                  </a:prstGeom>
                </pic:spPr>
              </pic:pic>
            </a:graphicData>
          </a:graphic>
        </wp:anchor>
      </w:drawing>
    </w:r>
    <w:r w:rsidR="008517AE" w:rsidRPr="008517AE">
      <w:rPr>
        <w:noProof/>
      </w:rPr>
      <w:drawing>
        <wp:anchor distT="0" distB="0" distL="114300" distR="114300" simplePos="0" relativeHeight="251658239" behindDoc="0" locked="1" layoutInCell="1" allowOverlap="1" wp14:anchorId="1D701015" wp14:editId="6F25B5FD">
          <wp:simplePos x="0" y="0"/>
          <wp:positionH relativeFrom="margin">
            <wp:posOffset>-36195</wp:posOffset>
          </wp:positionH>
          <wp:positionV relativeFrom="page">
            <wp:posOffset>1628775</wp:posOffset>
          </wp:positionV>
          <wp:extent cx="6010910" cy="8953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010910" cy="898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B84BE8"/>
    <w:lvl w:ilvl="0">
      <w:start w:val="1"/>
      <w:numFmt w:val="decimal"/>
      <w:lvlText w:val="%1."/>
      <w:lvlJc w:val="left"/>
      <w:pPr>
        <w:tabs>
          <w:tab w:val="num" w:pos="360"/>
        </w:tabs>
        <w:ind w:left="360" w:hanging="360"/>
      </w:pPr>
    </w:lvl>
  </w:abstractNum>
  <w:abstractNum w:abstractNumId="1" w15:restartNumberingAfterBreak="0">
    <w:nsid w:val="06A80647"/>
    <w:multiLevelType w:val="multilevel"/>
    <w:tmpl w:val="624E9EF6"/>
    <w:styleLink w:val="VLAListeabc"/>
    <w:lvl w:ilvl="0">
      <w:start w:val="1"/>
      <w:numFmt w:val="lowerLetter"/>
      <w:pStyle w:val="Liste"/>
      <w:lvlText w:val="%1"/>
      <w:lvlJc w:val="left"/>
      <w:pPr>
        <w:tabs>
          <w:tab w:val="num" w:pos="340"/>
        </w:tabs>
        <w:ind w:left="340" w:hanging="340"/>
      </w:pPr>
      <w:rPr>
        <w:rFonts w:hint="default"/>
      </w:rPr>
    </w:lvl>
    <w:lvl w:ilvl="1">
      <w:start w:val="1"/>
      <w:numFmt w:val="none"/>
      <w:lvlText w:val=""/>
      <w:lvlJc w:val="left"/>
      <w:pPr>
        <w:tabs>
          <w:tab w:val="num" w:pos="261"/>
        </w:tabs>
        <w:ind w:left="340" w:hanging="340"/>
      </w:pPr>
      <w:rPr>
        <w:rFonts w:hint="default"/>
      </w:rPr>
    </w:lvl>
    <w:lvl w:ilvl="2">
      <w:start w:val="1"/>
      <w:numFmt w:val="none"/>
      <w:lvlText w:val=""/>
      <w:lvlJc w:val="left"/>
      <w:pPr>
        <w:tabs>
          <w:tab w:val="num" w:pos="261"/>
        </w:tabs>
        <w:ind w:left="340" w:hanging="340"/>
      </w:pPr>
      <w:rPr>
        <w:rFonts w:hint="default"/>
      </w:rPr>
    </w:lvl>
    <w:lvl w:ilvl="3">
      <w:start w:val="1"/>
      <w:numFmt w:val="none"/>
      <w:lvlText w:val=""/>
      <w:lvlJc w:val="left"/>
      <w:pPr>
        <w:tabs>
          <w:tab w:val="num" w:pos="261"/>
        </w:tabs>
        <w:ind w:left="340" w:hanging="340"/>
      </w:pPr>
      <w:rPr>
        <w:rFonts w:hint="default"/>
      </w:rPr>
    </w:lvl>
    <w:lvl w:ilvl="4">
      <w:start w:val="1"/>
      <w:numFmt w:val="none"/>
      <w:lvlText w:val=""/>
      <w:lvlJc w:val="left"/>
      <w:pPr>
        <w:tabs>
          <w:tab w:val="num" w:pos="261"/>
        </w:tabs>
        <w:ind w:left="340" w:hanging="340"/>
      </w:pPr>
      <w:rPr>
        <w:rFonts w:hint="default"/>
      </w:rPr>
    </w:lvl>
    <w:lvl w:ilvl="5">
      <w:start w:val="1"/>
      <w:numFmt w:val="none"/>
      <w:lvlText w:val=""/>
      <w:lvlJc w:val="left"/>
      <w:pPr>
        <w:tabs>
          <w:tab w:val="num" w:pos="261"/>
        </w:tabs>
        <w:ind w:left="340" w:hanging="340"/>
      </w:pPr>
      <w:rPr>
        <w:rFonts w:hint="default"/>
      </w:rPr>
    </w:lvl>
    <w:lvl w:ilvl="6">
      <w:start w:val="1"/>
      <w:numFmt w:val="none"/>
      <w:lvlText w:val=""/>
      <w:lvlJc w:val="left"/>
      <w:pPr>
        <w:tabs>
          <w:tab w:val="num" w:pos="261"/>
        </w:tabs>
        <w:ind w:left="340" w:hanging="340"/>
      </w:pPr>
      <w:rPr>
        <w:rFonts w:hint="default"/>
      </w:rPr>
    </w:lvl>
    <w:lvl w:ilvl="7">
      <w:start w:val="1"/>
      <w:numFmt w:val="none"/>
      <w:lvlText w:val=""/>
      <w:lvlJc w:val="left"/>
      <w:pPr>
        <w:tabs>
          <w:tab w:val="num" w:pos="261"/>
        </w:tabs>
        <w:ind w:left="340" w:hanging="340"/>
      </w:pPr>
      <w:rPr>
        <w:rFonts w:hint="default"/>
      </w:rPr>
    </w:lvl>
    <w:lvl w:ilvl="8">
      <w:start w:val="1"/>
      <w:numFmt w:val="none"/>
      <w:lvlText w:val=""/>
      <w:lvlJc w:val="left"/>
      <w:pPr>
        <w:tabs>
          <w:tab w:val="num" w:pos="261"/>
        </w:tabs>
        <w:ind w:left="340" w:hanging="340"/>
      </w:pPr>
      <w:rPr>
        <w:rFonts w:hint="default"/>
      </w:rPr>
    </w:lvl>
  </w:abstractNum>
  <w:abstractNum w:abstractNumId="2" w15:restartNumberingAfterBreak="0">
    <w:nsid w:val="0DBF0608"/>
    <w:multiLevelType w:val="hybridMultilevel"/>
    <w:tmpl w:val="0EA8BB60"/>
    <w:lvl w:ilvl="0" w:tplc="D602CC8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C954401"/>
    <w:multiLevelType w:val="hybridMultilevel"/>
    <w:tmpl w:val="33C0BA1C"/>
    <w:lvl w:ilvl="0" w:tplc="D602CC8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1FD0D49"/>
    <w:multiLevelType w:val="hybridMultilevel"/>
    <w:tmpl w:val="837E041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5352CE3"/>
    <w:multiLevelType w:val="multilevel"/>
    <w:tmpl w:val="7FA6969E"/>
    <w:styleLink w:val="VLAListe123"/>
    <w:lvl w:ilvl="0">
      <w:start w:val="1"/>
      <w:numFmt w:val="decimal"/>
      <w:pStyle w:val="Listennummer"/>
      <w:lvlText w:val="%1."/>
      <w:lvlJc w:val="left"/>
      <w:pPr>
        <w:tabs>
          <w:tab w:val="num" w:pos="340"/>
        </w:tabs>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27B73EF1"/>
    <w:multiLevelType w:val="multilevel"/>
    <w:tmpl w:val="D1FE7DA0"/>
    <w:styleLink w:val="VLABulletPoints"/>
    <w:lvl w:ilvl="0">
      <w:start w:val="1"/>
      <w:numFmt w:val="bullet"/>
      <w:lvlText w:val="–"/>
      <w:lvlJc w:val="left"/>
      <w:pPr>
        <w:tabs>
          <w:tab w:val="num" w:pos="170"/>
        </w:tabs>
        <w:ind w:left="170" w:hanging="170"/>
      </w:pPr>
      <w:rPr>
        <w:rFonts w:ascii="Arial" w:hAnsi="Arial" w:hint="default"/>
        <w:color w:val="auto"/>
      </w:rPr>
    </w:lvl>
    <w:lvl w:ilvl="1">
      <w:start w:val="1"/>
      <w:numFmt w:val="bullet"/>
      <w:pStyle w:val="Aufzhlungszeichen2"/>
      <w:lvlText w:val="–"/>
      <w:lvlJc w:val="left"/>
      <w:pPr>
        <w:tabs>
          <w:tab w:val="num" w:pos="340"/>
        </w:tabs>
        <w:ind w:left="340" w:hanging="170"/>
      </w:pPr>
      <w:rPr>
        <w:rFonts w:ascii="Arial" w:hAnsi="Arial" w:hint="default"/>
        <w:color w:val="auto"/>
      </w:rPr>
    </w:lvl>
    <w:lvl w:ilvl="2">
      <w:start w:val="1"/>
      <w:numFmt w:val="none"/>
      <w:lvlText w:val=""/>
      <w:lvlJc w:val="left"/>
      <w:pPr>
        <w:tabs>
          <w:tab w:val="num" w:pos="567"/>
        </w:tabs>
        <w:ind w:left="510" w:hanging="170"/>
      </w:pPr>
      <w:rPr>
        <w:rFonts w:hint="default"/>
      </w:rPr>
    </w:lvl>
    <w:lvl w:ilvl="3">
      <w:start w:val="1"/>
      <w:numFmt w:val="none"/>
      <w:lvlText w:val=""/>
      <w:lvlJc w:val="left"/>
      <w:pPr>
        <w:tabs>
          <w:tab w:val="num" w:pos="737"/>
        </w:tabs>
        <w:ind w:left="680" w:hanging="170"/>
      </w:pPr>
      <w:rPr>
        <w:rFonts w:hint="default"/>
      </w:rPr>
    </w:lvl>
    <w:lvl w:ilvl="4">
      <w:start w:val="1"/>
      <w:numFmt w:val="none"/>
      <w:lvlText w:val=""/>
      <w:lvlJc w:val="left"/>
      <w:pPr>
        <w:tabs>
          <w:tab w:val="num" w:pos="907"/>
        </w:tabs>
        <w:ind w:left="850" w:hanging="170"/>
      </w:pPr>
      <w:rPr>
        <w:rFonts w:hint="default"/>
      </w:rPr>
    </w:lvl>
    <w:lvl w:ilvl="5">
      <w:start w:val="1"/>
      <w:numFmt w:val="none"/>
      <w:lvlText w:val=""/>
      <w:lvlJc w:val="left"/>
      <w:pPr>
        <w:tabs>
          <w:tab w:val="num" w:pos="1077"/>
        </w:tabs>
        <w:ind w:left="1020" w:hanging="170"/>
      </w:pPr>
      <w:rPr>
        <w:rFonts w:hint="default"/>
      </w:rPr>
    </w:lvl>
    <w:lvl w:ilvl="6">
      <w:start w:val="1"/>
      <w:numFmt w:val="none"/>
      <w:lvlText w:val=""/>
      <w:lvlJc w:val="left"/>
      <w:pPr>
        <w:tabs>
          <w:tab w:val="num" w:pos="1247"/>
        </w:tabs>
        <w:ind w:left="1190" w:hanging="170"/>
      </w:pPr>
      <w:rPr>
        <w:rFonts w:hint="default"/>
      </w:rPr>
    </w:lvl>
    <w:lvl w:ilvl="7">
      <w:start w:val="1"/>
      <w:numFmt w:val="none"/>
      <w:lvlText w:val=""/>
      <w:lvlJc w:val="left"/>
      <w:pPr>
        <w:tabs>
          <w:tab w:val="num" w:pos="1417"/>
        </w:tabs>
        <w:ind w:left="1360" w:hanging="170"/>
      </w:pPr>
      <w:rPr>
        <w:rFonts w:hint="default"/>
      </w:rPr>
    </w:lvl>
    <w:lvl w:ilvl="8">
      <w:start w:val="1"/>
      <w:numFmt w:val="none"/>
      <w:lvlText w:val=""/>
      <w:lvlJc w:val="left"/>
      <w:pPr>
        <w:tabs>
          <w:tab w:val="num" w:pos="1587"/>
        </w:tabs>
        <w:ind w:left="1530" w:hanging="170"/>
      </w:pPr>
      <w:rPr>
        <w:rFonts w:hint="default"/>
      </w:rPr>
    </w:lvl>
  </w:abstractNum>
  <w:abstractNum w:abstractNumId="7" w15:restartNumberingAfterBreak="0">
    <w:nsid w:val="358917C7"/>
    <w:multiLevelType w:val="multilevel"/>
    <w:tmpl w:val="12083EBA"/>
    <w:styleLink w:val="VLAListeTitel"/>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1361"/>
        </w:tabs>
        <w:ind w:left="680" w:hanging="680"/>
      </w:pPr>
      <w:rPr>
        <w:rFonts w:hint="default"/>
      </w:rPr>
    </w:lvl>
    <w:lvl w:ilvl="4">
      <w:start w:val="1"/>
      <w:numFmt w:val="none"/>
      <w:lvlText w:val=""/>
      <w:lvlJc w:val="left"/>
      <w:pPr>
        <w:tabs>
          <w:tab w:val="num" w:pos="1361"/>
        </w:tabs>
        <w:ind w:left="680" w:hanging="680"/>
      </w:pPr>
      <w:rPr>
        <w:rFonts w:hint="default"/>
      </w:rPr>
    </w:lvl>
    <w:lvl w:ilvl="5">
      <w:start w:val="1"/>
      <w:numFmt w:val="none"/>
      <w:lvlText w:val=""/>
      <w:lvlJc w:val="left"/>
      <w:pPr>
        <w:tabs>
          <w:tab w:val="num" w:pos="1361"/>
        </w:tabs>
        <w:ind w:left="680" w:hanging="680"/>
      </w:pPr>
      <w:rPr>
        <w:rFonts w:hint="default"/>
      </w:rPr>
    </w:lvl>
    <w:lvl w:ilvl="6">
      <w:start w:val="1"/>
      <w:numFmt w:val="none"/>
      <w:lvlText w:val=""/>
      <w:lvlJc w:val="left"/>
      <w:pPr>
        <w:tabs>
          <w:tab w:val="num" w:pos="1361"/>
        </w:tabs>
        <w:ind w:left="680" w:hanging="680"/>
      </w:pPr>
      <w:rPr>
        <w:rFonts w:hint="default"/>
      </w:rPr>
    </w:lvl>
    <w:lvl w:ilvl="7">
      <w:start w:val="1"/>
      <w:numFmt w:val="none"/>
      <w:lvlText w:val=""/>
      <w:lvlJc w:val="left"/>
      <w:pPr>
        <w:tabs>
          <w:tab w:val="num" w:pos="1361"/>
        </w:tabs>
        <w:ind w:left="680" w:hanging="680"/>
      </w:pPr>
      <w:rPr>
        <w:rFonts w:hint="default"/>
      </w:rPr>
    </w:lvl>
    <w:lvl w:ilvl="8">
      <w:start w:val="1"/>
      <w:numFmt w:val="none"/>
      <w:lvlText w:val=""/>
      <w:lvlJc w:val="left"/>
      <w:pPr>
        <w:tabs>
          <w:tab w:val="num" w:pos="1361"/>
        </w:tabs>
        <w:ind w:left="680" w:hanging="680"/>
      </w:pPr>
      <w:rPr>
        <w:rFonts w:hint="default"/>
      </w:rPr>
    </w:lvl>
  </w:abstractNum>
  <w:abstractNum w:abstractNumId="8" w15:restartNumberingAfterBreak="0">
    <w:nsid w:val="529618B6"/>
    <w:multiLevelType w:val="multilevel"/>
    <w:tmpl w:val="7FA6969E"/>
    <w:numStyleLink w:val="VLAListe123"/>
  </w:abstractNum>
  <w:abstractNum w:abstractNumId="9" w15:restartNumberingAfterBreak="0">
    <w:nsid w:val="64BD711C"/>
    <w:multiLevelType w:val="multilevel"/>
    <w:tmpl w:val="12083EBA"/>
    <w:numStyleLink w:val="VLAListeTitel"/>
  </w:abstractNum>
  <w:abstractNum w:abstractNumId="10" w15:restartNumberingAfterBreak="0">
    <w:nsid w:val="6E40497A"/>
    <w:multiLevelType w:val="multilevel"/>
    <w:tmpl w:val="D1FE7DA0"/>
    <w:numStyleLink w:val="VLABulletPoints"/>
  </w:abstractNum>
  <w:abstractNum w:abstractNumId="11" w15:restartNumberingAfterBreak="0">
    <w:nsid w:val="7418043B"/>
    <w:multiLevelType w:val="multilevel"/>
    <w:tmpl w:val="624E9EF6"/>
    <w:numStyleLink w:val="VLAListeabc"/>
  </w:abstractNum>
  <w:abstractNum w:abstractNumId="12" w15:restartNumberingAfterBreak="0">
    <w:nsid w:val="7F885C22"/>
    <w:multiLevelType w:val="hybridMultilevel"/>
    <w:tmpl w:val="032AA68C"/>
    <w:lvl w:ilvl="0" w:tplc="0407000F">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7"/>
  </w:num>
  <w:num w:numId="5">
    <w:abstractNumId w:val="11"/>
  </w:num>
  <w:num w:numId="6">
    <w:abstractNumId w:val="8"/>
  </w:num>
  <w:num w:numId="7">
    <w:abstractNumId w:val="9"/>
  </w:num>
  <w:num w:numId="8">
    <w:abstractNumId w:val="10"/>
  </w:num>
  <w:num w:numId="9">
    <w:abstractNumId w:val="12"/>
  </w:num>
  <w:num w:numId="10">
    <w:abstractNumId w:val="4"/>
  </w:num>
  <w:num w:numId="11">
    <w:abstractNumId w:val="0"/>
  </w:num>
  <w:num w:numId="12">
    <w:abstractNumId w:val="3"/>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33"/>
    <w:rsid w:val="00025798"/>
    <w:rsid w:val="000378AB"/>
    <w:rsid w:val="00042F51"/>
    <w:rsid w:val="000448C8"/>
    <w:rsid w:val="000467B7"/>
    <w:rsid w:val="00060A8C"/>
    <w:rsid w:val="00070D5A"/>
    <w:rsid w:val="00074921"/>
    <w:rsid w:val="0007786F"/>
    <w:rsid w:val="00087E1A"/>
    <w:rsid w:val="000A0264"/>
    <w:rsid w:val="000C5B0E"/>
    <w:rsid w:val="000D34BC"/>
    <w:rsid w:val="000E105B"/>
    <w:rsid w:val="000E2212"/>
    <w:rsid w:val="000F77FC"/>
    <w:rsid w:val="001164F0"/>
    <w:rsid w:val="001226DC"/>
    <w:rsid w:val="00124F12"/>
    <w:rsid w:val="001322F6"/>
    <w:rsid w:val="0014408B"/>
    <w:rsid w:val="00151899"/>
    <w:rsid w:val="00151C6F"/>
    <w:rsid w:val="0015231F"/>
    <w:rsid w:val="00153617"/>
    <w:rsid w:val="00166B1B"/>
    <w:rsid w:val="00170C44"/>
    <w:rsid w:val="00170D9E"/>
    <w:rsid w:val="001B4984"/>
    <w:rsid w:val="001C6837"/>
    <w:rsid w:val="001F323F"/>
    <w:rsid w:val="001F6924"/>
    <w:rsid w:val="002020BF"/>
    <w:rsid w:val="00204A86"/>
    <w:rsid w:val="0021107B"/>
    <w:rsid w:val="00213448"/>
    <w:rsid w:val="00221CD6"/>
    <w:rsid w:val="00240068"/>
    <w:rsid w:val="00241B8E"/>
    <w:rsid w:val="002502B0"/>
    <w:rsid w:val="00254D18"/>
    <w:rsid w:val="00255203"/>
    <w:rsid w:val="002630D1"/>
    <w:rsid w:val="002667A1"/>
    <w:rsid w:val="00286247"/>
    <w:rsid w:val="00293CCE"/>
    <w:rsid w:val="002972CD"/>
    <w:rsid w:val="002B6FBE"/>
    <w:rsid w:val="002C56D3"/>
    <w:rsid w:val="002D18C8"/>
    <w:rsid w:val="002F035F"/>
    <w:rsid w:val="002F05B0"/>
    <w:rsid w:val="003000E2"/>
    <w:rsid w:val="003108F7"/>
    <w:rsid w:val="00314D27"/>
    <w:rsid w:val="00316BE6"/>
    <w:rsid w:val="00321310"/>
    <w:rsid w:val="00327E18"/>
    <w:rsid w:val="00343295"/>
    <w:rsid w:val="00346807"/>
    <w:rsid w:val="00351D8A"/>
    <w:rsid w:val="00352F45"/>
    <w:rsid w:val="00362FE2"/>
    <w:rsid w:val="0037200C"/>
    <w:rsid w:val="00372B12"/>
    <w:rsid w:val="003838FC"/>
    <w:rsid w:val="003858AA"/>
    <w:rsid w:val="003931F4"/>
    <w:rsid w:val="00396275"/>
    <w:rsid w:val="003B00D2"/>
    <w:rsid w:val="003B66F4"/>
    <w:rsid w:val="003C10D6"/>
    <w:rsid w:val="003C1E30"/>
    <w:rsid w:val="003C7E37"/>
    <w:rsid w:val="003D306F"/>
    <w:rsid w:val="003D4E14"/>
    <w:rsid w:val="003D5E09"/>
    <w:rsid w:val="003E0967"/>
    <w:rsid w:val="003E14BF"/>
    <w:rsid w:val="003E32B6"/>
    <w:rsid w:val="00405690"/>
    <w:rsid w:val="004116C4"/>
    <w:rsid w:val="00417ABB"/>
    <w:rsid w:val="004202F9"/>
    <w:rsid w:val="00423DAE"/>
    <w:rsid w:val="00425D61"/>
    <w:rsid w:val="004311AD"/>
    <w:rsid w:val="00435CF1"/>
    <w:rsid w:val="00443E31"/>
    <w:rsid w:val="0044660A"/>
    <w:rsid w:val="0044755E"/>
    <w:rsid w:val="0045067B"/>
    <w:rsid w:val="00453D64"/>
    <w:rsid w:val="004646D1"/>
    <w:rsid w:val="004775A8"/>
    <w:rsid w:val="00485DD2"/>
    <w:rsid w:val="004925D8"/>
    <w:rsid w:val="004A0E0B"/>
    <w:rsid w:val="004D3A24"/>
    <w:rsid w:val="004D7D20"/>
    <w:rsid w:val="004F4C2F"/>
    <w:rsid w:val="005012B1"/>
    <w:rsid w:val="00506CAE"/>
    <w:rsid w:val="005079A3"/>
    <w:rsid w:val="00526F33"/>
    <w:rsid w:val="00534396"/>
    <w:rsid w:val="0054166D"/>
    <w:rsid w:val="00552732"/>
    <w:rsid w:val="005605F8"/>
    <w:rsid w:val="00571B43"/>
    <w:rsid w:val="005833FB"/>
    <w:rsid w:val="005C6BD8"/>
    <w:rsid w:val="005D178D"/>
    <w:rsid w:val="005D29A7"/>
    <w:rsid w:val="005F4560"/>
    <w:rsid w:val="00615994"/>
    <w:rsid w:val="00623240"/>
    <w:rsid w:val="00627978"/>
    <w:rsid w:val="00630B24"/>
    <w:rsid w:val="00641AF6"/>
    <w:rsid w:val="006472F6"/>
    <w:rsid w:val="006542BD"/>
    <w:rsid w:val="006644E1"/>
    <w:rsid w:val="006654A5"/>
    <w:rsid w:val="006669E5"/>
    <w:rsid w:val="006828A0"/>
    <w:rsid w:val="00686B16"/>
    <w:rsid w:val="00695384"/>
    <w:rsid w:val="0069632F"/>
    <w:rsid w:val="00697CB3"/>
    <w:rsid w:val="006B0372"/>
    <w:rsid w:val="006B1E68"/>
    <w:rsid w:val="006B26A1"/>
    <w:rsid w:val="006C3FF2"/>
    <w:rsid w:val="006D4456"/>
    <w:rsid w:val="006E00F4"/>
    <w:rsid w:val="006E1722"/>
    <w:rsid w:val="006E7F7D"/>
    <w:rsid w:val="00706FEC"/>
    <w:rsid w:val="007477B6"/>
    <w:rsid w:val="00761683"/>
    <w:rsid w:val="007636C3"/>
    <w:rsid w:val="007650CF"/>
    <w:rsid w:val="00771D0E"/>
    <w:rsid w:val="00774572"/>
    <w:rsid w:val="00790BE7"/>
    <w:rsid w:val="007B4012"/>
    <w:rsid w:val="007B4AC6"/>
    <w:rsid w:val="007C23D7"/>
    <w:rsid w:val="007C42B4"/>
    <w:rsid w:val="007D0397"/>
    <w:rsid w:val="007D57BB"/>
    <w:rsid w:val="007D6F67"/>
    <w:rsid w:val="007F070C"/>
    <w:rsid w:val="007F1F23"/>
    <w:rsid w:val="00800527"/>
    <w:rsid w:val="00806E7B"/>
    <w:rsid w:val="00815D19"/>
    <w:rsid w:val="00823D93"/>
    <w:rsid w:val="0082509C"/>
    <w:rsid w:val="0083089D"/>
    <w:rsid w:val="00832150"/>
    <w:rsid w:val="0083258C"/>
    <w:rsid w:val="008517AE"/>
    <w:rsid w:val="00855877"/>
    <w:rsid w:val="008647ED"/>
    <w:rsid w:val="0087478D"/>
    <w:rsid w:val="00880552"/>
    <w:rsid w:val="008A4444"/>
    <w:rsid w:val="008B14BE"/>
    <w:rsid w:val="008B60C1"/>
    <w:rsid w:val="008C2E31"/>
    <w:rsid w:val="008D1980"/>
    <w:rsid w:val="008D3A9F"/>
    <w:rsid w:val="008E4312"/>
    <w:rsid w:val="008E7F0F"/>
    <w:rsid w:val="008F1D2C"/>
    <w:rsid w:val="008F67A0"/>
    <w:rsid w:val="008F6E5D"/>
    <w:rsid w:val="00912DDF"/>
    <w:rsid w:val="009161C4"/>
    <w:rsid w:val="009320DF"/>
    <w:rsid w:val="009321C7"/>
    <w:rsid w:val="00932C5C"/>
    <w:rsid w:val="0093308E"/>
    <w:rsid w:val="00933548"/>
    <w:rsid w:val="0095072B"/>
    <w:rsid w:val="00954AA1"/>
    <w:rsid w:val="0095706C"/>
    <w:rsid w:val="009577BF"/>
    <w:rsid w:val="00965EA8"/>
    <w:rsid w:val="00971E79"/>
    <w:rsid w:val="00973E3F"/>
    <w:rsid w:val="00986FCC"/>
    <w:rsid w:val="00993B78"/>
    <w:rsid w:val="009B343D"/>
    <w:rsid w:val="009C7216"/>
    <w:rsid w:val="009D5780"/>
    <w:rsid w:val="009E52DD"/>
    <w:rsid w:val="009E6452"/>
    <w:rsid w:val="009F5F57"/>
    <w:rsid w:val="00A01222"/>
    <w:rsid w:val="00A368BB"/>
    <w:rsid w:val="00A448E4"/>
    <w:rsid w:val="00A473FF"/>
    <w:rsid w:val="00A63626"/>
    <w:rsid w:val="00A74C72"/>
    <w:rsid w:val="00AA10D7"/>
    <w:rsid w:val="00AB2173"/>
    <w:rsid w:val="00AB4274"/>
    <w:rsid w:val="00AB5D68"/>
    <w:rsid w:val="00AB6CF1"/>
    <w:rsid w:val="00AD35D8"/>
    <w:rsid w:val="00AD3C46"/>
    <w:rsid w:val="00AE2252"/>
    <w:rsid w:val="00AE2A8E"/>
    <w:rsid w:val="00AF48F8"/>
    <w:rsid w:val="00AF6474"/>
    <w:rsid w:val="00B13369"/>
    <w:rsid w:val="00B15E9A"/>
    <w:rsid w:val="00B318F6"/>
    <w:rsid w:val="00B34EC5"/>
    <w:rsid w:val="00B50046"/>
    <w:rsid w:val="00B5366C"/>
    <w:rsid w:val="00B55CC0"/>
    <w:rsid w:val="00B55D5B"/>
    <w:rsid w:val="00B65429"/>
    <w:rsid w:val="00B732DE"/>
    <w:rsid w:val="00B97C36"/>
    <w:rsid w:val="00BA4C86"/>
    <w:rsid w:val="00BA6B99"/>
    <w:rsid w:val="00BB3483"/>
    <w:rsid w:val="00BC5718"/>
    <w:rsid w:val="00BE36F4"/>
    <w:rsid w:val="00BE3B08"/>
    <w:rsid w:val="00BF71EF"/>
    <w:rsid w:val="00C005F8"/>
    <w:rsid w:val="00C1493B"/>
    <w:rsid w:val="00C178F1"/>
    <w:rsid w:val="00C221D6"/>
    <w:rsid w:val="00C22765"/>
    <w:rsid w:val="00C256E0"/>
    <w:rsid w:val="00C32F76"/>
    <w:rsid w:val="00C3477B"/>
    <w:rsid w:val="00C514BC"/>
    <w:rsid w:val="00C51D88"/>
    <w:rsid w:val="00C524F5"/>
    <w:rsid w:val="00C54D86"/>
    <w:rsid w:val="00C57D0E"/>
    <w:rsid w:val="00C61543"/>
    <w:rsid w:val="00C647AD"/>
    <w:rsid w:val="00C660AF"/>
    <w:rsid w:val="00C749B0"/>
    <w:rsid w:val="00C74AE3"/>
    <w:rsid w:val="00C8350C"/>
    <w:rsid w:val="00C87F5E"/>
    <w:rsid w:val="00C966B9"/>
    <w:rsid w:val="00CA7571"/>
    <w:rsid w:val="00CC0170"/>
    <w:rsid w:val="00CC4E63"/>
    <w:rsid w:val="00CD0030"/>
    <w:rsid w:val="00CD53D2"/>
    <w:rsid w:val="00CE53B6"/>
    <w:rsid w:val="00D01137"/>
    <w:rsid w:val="00D03CE8"/>
    <w:rsid w:val="00D0527C"/>
    <w:rsid w:val="00D1536F"/>
    <w:rsid w:val="00D16CEE"/>
    <w:rsid w:val="00D25EF6"/>
    <w:rsid w:val="00D32627"/>
    <w:rsid w:val="00D41AC7"/>
    <w:rsid w:val="00D41EA5"/>
    <w:rsid w:val="00D47466"/>
    <w:rsid w:val="00D57132"/>
    <w:rsid w:val="00D601B7"/>
    <w:rsid w:val="00D725FA"/>
    <w:rsid w:val="00D7603B"/>
    <w:rsid w:val="00D82746"/>
    <w:rsid w:val="00D84685"/>
    <w:rsid w:val="00D86A73"/>
    <w:rsid w:val="00D86C53"/>
    <w:rsid w:val="00D96BC5"/>
    <w:rsid w:val="00DA05D2"/>
    <w:rsid w:val="00DA4F15"/>
    <w:rsid w:val="00DB0B60"/>
    <w:rsid w:val="00DE53F1"/>
    <w:rsid w:val="00E02366"/>
    <w:rsid w:val="00E066A7"/>
    <w:rsid w:val="00E17FC7"/>
    <w:rsid w:val="00E45748"/>
    <w:rsid w:val="00E81FD5"/>
    <w:rsid w:val="00E87186"/>
    <w:rsid w:val="00E87B46"/>
    <w:rsid w:val="00E90DAB"/>
    <w:rsid w:val="00EA46F0"/>
    <w:rsid w:val="00EB3D05"/>
    <w:rsid w:val="00EB43DF"/>
    <w:rsid w:val="00EC0179"/>
    <w:rsid w:val="00ED7AFD"/>
    <w:rsid w:val="00EE6EEB"/>
    <w:rsid w:val="00EF2511"/>
    <w:rsid w:val="00EF2883"/>
    <w:rsid w:val="00EF496B"/>
    <w:rsid w:val="00F13E49"/>
    <w:rsid w:val="00F512D7"/>
    <w:rsid w:val="00F70E78"/>
    <w:rsid w:val="00F7415E"/>
    <w:rsid w:val="00F76236"/>
    <w:rsid w:val="00F85C17"/>
    <w:rsid w:val="00F95F1C"/>
    <w:rsid w:val="00FA4B3A"/>
    <w:rsid w:val="00FB30D6"/>
    <w:rsid w:val="00FD0A86"/>
    <w:rsid w:val="00FD18C0"/>
    <w:rsid w:val="00FE2A24"/>
    <w:rsid w:val="00FE42F8"/>
    <w:rsid w:val="00FE69EE"/>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FCBF0"/>
  <w15:docId w15:val="{CCF52326-E277-4770-85ED-E599640F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EEB"/>
    <w:pPr>
      <w:spacing w:before="130" w:line="260" w:lineRule="exact"/>
    </w:pPr>
    <w:rPr>
      <w:rFonts w:ascii="Arial" w:hAnsi="Arial"/>
    </w:rPr>
  </w:style>
  <w:style w:type="paragraph" w:styleId="berschrift1">
    <w:name w:val="heading 1"/>
    <w:basedOn w:val="Standard"/>
    <w:next w:val="Standard"/>
    <w:link w:val="berschrift1Zchn"/>
    <w:uiPriority w:val="9"/>
    <w:qFormat/>
    <w:rsid w:val="005833FB"/>
    <w:pPr>
      <w:keepNext/>
      <w:keepLines/>
      <w:numPr>
        <w:numId w:val="7"/>
      </w:numPr>
      <w:suppressAutoHyphens/>
      <w:spacing w:before="0" w:after="360" w:line="312" w:lineRule="exact"/>
      <w:contextualSpacing/>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5833FB"/>
    <w:pPr>
      <w:keepNext/>
      <w:keepLines/>
      <w:numPr>
        <w:ilvl w:val="1"/>
        <w:numId w:val="7"/>
      </w:numPr>
      <w:suppressAutoHyphens/>
      <w:spacing w:before="520" w:after="260"/>
      <w:contextualSpacing/>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833FB"/>
    <w:pPr>
      <w:keepNext/>
      <w:keepLines/>
      <w:numPr>
        <w:ilvl w:val="2"/>
        <w:numId w:val="7"/>
      </w:numPr>
      <w:suppressAutoHyphens/>
      <w:spacing w:before="260" w:after="260"/>
      <w:contextualSpacing/>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C3477B"/>
    <w:pPr>
      <w:keepNext/>
      <w:keepLines/>
      <w:spacing w:before="0" w:line="312" w:lineRule="exact"/>
      <w:contextualSpacing/>
      <w:outlineLvl w:val="3"/>
    </w:pPr>
    <w:rPr>
      <w:rFonts w:asciiTheme="majorHAnsi" w:eastAsiaTheme="majorEastAsia" w:hAnsiTheme="majorHAnsi" w:cstheme="majorBidi"/>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035F"/>
    <w:pPr>
      <w:spacing w:before="0" w:line="240" w:lineRule="auto"/>
    </w:pPr>
    <w:rPr>
      <w:sz w:val="18"/>
    </w:rPr>
  </w:style>
  <w:style w:type="character" w:customStyle="1" w:styleId="KopfzeileZchn">
    <w:name w:val="Kopfzeile Zchn"/>
    <w:basedOn w:val="Absatz-Standardschriftart"/>
    <w:link w:val="Kopfzeile"/>
    <w:uiPriority w:val="99"/>
    <w:rsid w:val="002F035F"/>
    <w:rPr>
      <w:sz w:val="18"/>
    </w:rPr>
  </w:style>
  <w:style w:type="paragraph" w:styleId="Fuzeile">
    <w:name w:val="footer"/>
    <w:basedOn w:val="Standard"/>
    <w:link w:val="FuzeileZchn"/>
    <w:uiPriority w:val="99"/>
    <w:unhideWhenUsed/>
    <w:rsid w:val="002F035F"/>
    <w:pPr>
      <w:tabs>
        <w:tab w:val="right" w:pos="9356"/>
      </w:tabs>
      <w:spacing w:before="0" w:line="240" w:lineRule="auto"/>
    </w:pPr>
    <w:rPr>
      <w:sz w:val="18"/>
    </w:rPr>
  </w:style>
  <w:style w:type="character" w:customStyle="1" w:styleId="FuzeileZchn">
    <w:name w:val="Fußzeile Zchn"/>
    <w:basedOn w:val="Absatz-Standardschriftart"/>
    <w:link w:val="Fuzeile"/>
    <w:uiPriority w:val="99"/>
    <w:rsid w:val="002F035F"/>
    <w:rPr>
      <w:sz w:val="18"/>
    </w:rPr>
  </w:style>
  <w:style w:type="numbering" w:customStyle="1" w:styleId="VLABulletPoints">
    <w:name w:val="VLA_BulletPoints"/>
    <w:uiPriority w:val="99"/>
    <w:rsid w:val="000467B7"/>
    <w:pPr>
      <w:numPr>
        <w:numId w:val="1"/>
      </w:numPr>
    </w:pPr>
  </w:style>
  <w:style w:type="numbering" w:customStyle="1" w:styleId="VLAListeabc">
    <w:name w:val="VLA_Liste_abc"/>
    <w:uiPriority w:val="99"/>
    <w:rsid w:val="00B13369"/>
    <w:pPr>
      <w:numPr>
        <w:numId w:val="3"/>
      </w:numPr>
    </w:pPr>
  </w:style>
  <w:style w:type="paragraph" w:styleId="Aufzhlungszeichen">
    <w:name w:val="List Bullet"/>
    <w:basedOn w:val="Standard"/>
    <w:uiPriority w:val="99"/>
    <w:unhideWhenUsed/>
    <w:qFormat/>
    <w:rsid w:val="000467B7"/>
    <w:pPr>
      <w:spacing w:before="0"/>
      <w:contextualSpacing/>
    </w:pPr>
  </w:style>
  <w:style w:type="numbering" w:customStyle="1" w:styleId="VLAListe123">
    <w:name w:val="VLA_Liste_123"/>
    <w:uiPriority w:val="99"/>
    <w:rsid w:val="0037200C"/>
    <w:pPr>
      <w:numPr>
        <w:numId w:val="2"/>
      </w:numPr>
    </w:pPr>
  </w:style>
  <w:style w:type="paragraph" w:styleId="Liste">
    <w:name w:val="List"/>
    <w:basedOn w:val="Standard"/>
    <w:uiPriority w:val="99"/>
    <w:unhideWhenUsed/>
    <w:qFormat/>
    <w:rsid w:val="00351D8A"/>
    <w:pPr>
      <w:numPr>
        <w:numId w:val="5"/>
      </w:numPr>
    </w:pPr>
  </w:style>
  <w:style w:type="paragraph" w:styleId="Listennummer">
    <w:name w:val="List Number"/>
    <w:basedOn w:val="Standard"/>
    <w:uiPriority w:val="99"/>
    <w:unhideWhenUsed/>
    <w:qFormat/>
    <w:rsid w:val="0037200C"/>
    <w:pPr>
      <w:numPr>
        <w:numId w:val="6"/>
      </w:numPr>
    </w:pPr>
  </w:style>
  <w:style w:type="paragraph" w:styleId="Listennummer2">
    <w:name w:val="List Number 2"/>
    <w:basedOn w:val="Standard"/>
    <w:uiPriority w:val="99"/>
    <w:unhideWhenUsed/>
    <w:rsid w:val="00351D8A"/>
    <w:pPr>
      <w:contextualSpacing/>
    </w:pPr>
  </w:style>
  <w:style w:type="paragraph" w:styleId="Listennummer3">
    <w:name w:val="List Number 3"/>
    <w:basedOn w:val="Standard"/>
    <w:uiPriority w:val="99"/>
    <w:unhideWhenUsed/>
    <w:rsid w:val="00351D8A"/>
    <w:pPr>
      <w:contextualSpacing/>
    </w:pPr>
  </w:style>
  <w:style w:type="paragraph" w:styleId="Listenfortsetzung">
    <w:name w:val="List Continue"/>
    <w:basedOn w:val="Standard"/>
    <w:uiPriority w:val="99"/>
    <w:semiHidden/>
    <w:unhideWhenUsed/>
    <w:rsid w:val="000C5B0E"/>
    <w:pPr>
      <w:spacing w:after="120"/>
      <w:ind w:left="283"/>
      <w:contextualSpacing/>
    </w:pPr>
  </w:style>
  <w:style w:type="numbering" w:customStyle="1" w:styleId="VLAListeTitel">
    <w:name w:val="VLA_Liste_Titel"/>
    <w:uiPriority w:val="99"/>
    <w:rsid w:val="005833FB"/>
    <w:pPr>
      <w:numPr>
        <w:numId w:val="4"/>
      </w:numPr>
    </w:pPr>
  </w:style>
  <w:style w:type="character" w:customStyle="1" w:styleId="berschrift1Zchn">
    <w:name w:val="Überschrift 1 Zchn"/>
    <w:basedOn w:val="Absatz-Standardschriftart"/>
    <w:link w:val="berschrift1"/>
    <w:uiPriority w:val="9"/>
    <w:rsid w:val="005833FB"/>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5833FB"/>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5833FB"/>
    <w:rPr>
      <w:rFonts w:asciiTheme="majorHAnsi" w:eastAsiaTheme="majorEastAsia" w:hAnsiTheme="majorHAnsi" w:cstheme="majorBidi"/>
      <w:b/>
      <w:bCs/>
    </w:rPr>
  </w:style>
  <w:style w:type="paragraph" w:styleId="Aufzhlungszeichen2">
    <w:name w:val="List Bullet 2"/>
    <w:basedOn w:val="Standard"/>
    <w:uiPriority w:val="99"/>
    <w:unhideWhenUsed/>
    <w:qFormat/>
    <w:rsid w:val="000467B7"/>
    <w:pPr>
      <w:numPr>
        <w:ilvl w:val="1"/>
        <w:numId w:val="8"/>
      </w:numPr>
      <w:spacing w:before="0"/>
      <w:contextualSpacing/>
    </w:pPr>
  </w:style>
  <w:style w:type="paragraph" w:styleId="Inhaltsverzeichnisberschrift">
    <w:name w:val="TOC Heading"/>
    <w:basedOn w:val="berschrift1"/>
    <w:next w:val="Standard"/>
    <w:uiPriority w:val="39"/>
    <w:unhideWhenUsed/>
    <w:qFormat/>
    <w:rsid w:val="00351D8A"/>
    <w:pPr>
      <w:numPr>
        <w:numId w:val="0"/>
      </w:numPr>
      <w:suppressAutoHyphens w:val="0"/>
      <w:spacing w:after="0"/>
      <w:contextualSpacing w:val="0"/>
      <w:outlineLvl w:val="9"/>
    </w:pPr>
    <w:rPr>
      <w:rFonts w:ascii="Arial" w:hAnsi="Arial"/>
    </w:rPr>
  </w:style>
  <w:style w:type="paragraph" w:styleId="Verzeichnis1">
    <w:name w:val="toc 1"/>
    <w:basedOn w:val="Standard"/>
    <w:next w:val="Standard"/>
    <w:autoRedefine/>
    <w:uiPriority w:val="39"/>
    <w:unhideWhenUsed/>
    <w:rsid w:val="00FA4B3A"/>
    <w:pPr>
      <w:tabs>
        <w:tab w:val="left" w:pos="680"/>
        <w:tab w:val="left" w:pos="1100"/>
        <w:tab w:val="right" w:leader="dot" w:pos="9356"/>
      </w:tabs>
      <w:spacing w:before="360"/>
      <w:ind w:left="680" w:right="1134" w:hanging="680"/>
    </w:pPr>
  </w:style>
  <w:style w:type="paragraph" w:styleId="Verzeichnis2">
    <w:name w:val="toc 2"/>
    <w:basedOn w:val="Standard"/>
    <w:next w:val="Standard"/>
    <w:autoRedefine/>
    <w:uiPriority w:val="39"/>
    <w:unhideWhenUsed/>
    <w:rsid w:val="00C005F8"/>
    <w:pPr>
      <w:tabs>
        <w:tab w:val="left" w:pos="1361"/>
        <w:tab w:val="right" w:leader="dot" w:pos="9356"/>
      </w:tabs>
      <w:spacing w:before="60"/>
      <w:ind w:left="1360" w:right="1134" w:hanging="680"/>
    </w:pPr>
    <w:rPr>
      <w:noProof/>
    </w:rPr>
  </w:style>
  <w:style w:type="paragraph" w:styleId="Verzeichnis3">
    <w:name w:val="toc 3"/>
    <w:basedOn w:val="Standard"/>
    <w:next w:val="Standard"/>
    <w:autoRedefine/>
    <w:uiPriority w:val="39"/>
    <w:unhideWhenUsed/>
    <w:rsid w:val="00C005F8"/>
    <w:pPr>
      <w:tabs>
        <w:tab w:val="left" w:pos="1361"/>
        <w:tab w:val="right" w:leader="dot" w:pos="9356"/>
      </w:tabs>
      <w:spacing w:before="60"/>
      <w:ind w:left="1360" w:right="1134" w:hanging="680"/>
    </w:pPr>
  </w:style>
  <w:style w:type="table" w:styleId="Tabellenraster">
    <w:name w:val="Table Grid"/>
    <w:basedOn w:val="NormaleTabelle"/>
    <w:uiPriority w:val="59"/>
    <w:rsid w:val="001536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LATabelle">
    <w:name w:val="VLA_Tabelle"/>
    <w:basedOn w:val="NormaleTabelle"/>
    <w:uiPriority w:val="99"/>
    <w:rsid w:val="00697CB3"/>
    <w:pPr>
      <w:spacing w:before="60" w:after="60" w:line="260" w:lineRule="exact"/>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blStylePr w:type="firstRow">
      <w:rPr>
        <w:b/>
      </w:rPr>
      <w:tblPr/>
      <w:trPr>
        <w:tblHeader/>
      </w:trPr>
    </w:tblStylePr>
  </w:style>
  <w:style w:type="paragraph" w:styleId="Beschriftung">
    <w:name w:val="caption"/>
    <w:basedOn w:val="Standard"/>
    <w:next w:val="Standard"/>
    <w:uiPriority w:val="35"/>
    <w:unhideWhenUsed/>
    <w:qFormat/>
    <w:rsid w:val="00C61543"/>
    <w:pPr>
      <w:spacing w:after="260"/>
      <w:contextualSpacing/>
    </w:pPr>
    <w:rPr>
      <w:bCs/>
      <w:sz w:val="18"/>
      <w:szCs w:val="18"/>
    </w:rPr>
  </w:style>
  <w:style w:type="character" w:styleId="Hyperlink">
    <w:name w:val="Hyperlink"/>
    <w:basedOn w:val="Absatz-Standardschriftart"/>
    <w:uiPriority w:val="99"/>
    <w:unhideWhenUsed/>
    <w:rsid w:val="00C61543"/>
    <w:rPr>
      <w:color w:val="auto"/>
      <w:u w:val="none"/>
    </w:rPr>
  </w:style>
  <w:style w:type="paragraph" w:customStyle="1" w:styleId="DokTitel">
    <w:name w:val="Dok_Titel"/>
    <w:basedOn w:val="Standard"/>
    <w:qFormat/>
    <w:rsid w:val="00EF2511"/>
    <w:pPr>
      <w:spacing w:before="0"/>
    </w:pPr>
    <w:rPr>
      <w:sz w:val="24"/>
    </w:rPr>
  </w:style>
  <w:style w:type="paragraph" w:customStyle="1" w:styleId="DokTitelNr">
    <w:name w:val="Dok_TitelNr"/>
    <w:basedOn w:val="DokTitel"/>
    <w:qFormat/>
    <w:rsid w:val="00EF2511"/>
    <w:pPr>
      <w:spacing w:before="130"/>
    </w:pPr>
  </w:style>
  <w:style w:type="paragraph" w:customStyle="1" w:styleId="DokAutor">
    <w:name w:val="Dok_Autor"/>
    <w:basedOn w:val="DokTitelNr"/>
    <w:qFormat/>
    <w:rsid w:val="00FE2A24"/>
    <w:pPr>
      <w:spacing w:before="0"/>
    </w:pPr>
  </w:style>
  <w:style w:type="paragraph" w:styleId="Sprechblasentext">
    <w:name w:val="Balloon Text"/>
    <w:basedOn w:val="Standard"/>
    <w:link w:val="SprechblasentextZchn"/>
    <w:uiPriority w:val="99"/>
    <w:semiHidden/>
    <w:unhideWhenUsed/>
    <w:rsid w:val="00D153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36F"/>
    <w:rPr>
      <w:rFonts w:ascii="Tahoma" w:hAnsi="Tahoma" w:cs="Tahoma"/>
      <w:sz w:val="16"/>
      <w:szCs w:val="16"/>
    </w:rPr>
  </w:style>
  <w:style w:type="character" w:customStyle="1" w:styleId="berschrift4Zchn">
    <w:name w:val="Überschrift 4 Zchn"/>
    <w:basedOn w:val="Absatz-Standardschriftart"/>
    <w:link w:val="berschrift4"/>
    <w:uiPriority w:val="9"/>
    <w:rsid w:val="00C3477B"/>
    <w:rPr>
      <w:rFonts w:asciiTheme="majorHAnsi" w:eastAsiaTheme="majorEastAsia" w:hAnsiTheme="majorHAnsi" w:cstheme="majorBidi"/>
      <w:b/>
      <w:bCs/>
      <w:iCs/>
      <w:sz w:val="24"/>
    </w:rPr>
  </w:style>
  <w:style w:type="paragraph" w:styleId="Verzeichnis4">
    <w:name w:val="toc 4"/>
    <w:basedOn w:val="Standard"/>
    <w:next w:val="Standard"/>
    <w:autoRedefine/>
    <w:uiPriority w:val="39"/>
    <w:unhideWhenUsed/>
    <w:rsid w:val="00BC5718"/>
    <w:pPr>
      <w:tabs>
        <w:tab w:val="right" w:leader="dot" w:pos="9356"/>
      </w:tabs>
      <w:spacing w:before="360"/>
      <w:ind w:right="1134"/>
    </w:pPr>
  </w:style>
  <w:style w:type="paragraph" w:styleId="Funotentext">
    <w:name w:val="footnote text"/>
    <w:basedOn w:val="Standard"/>
    <w:link w:val="FunotentextZchn"/>
    <w:uiPriority w:val="99"/>
    <w:semiHidden/>
    <w:unhideWhenUsed/>
    <w:rsid w:val="0037200C"/>
    <w:pPr>
      <w:spacing w:before="0" w:line="208" w:lineRule="atLeast"/>
    </w:pPr>
    <w:rPr>
      <w:sz w:val="16"/>
    </w:rPr>
  </w:style>
  <w:style w:type="character" w:customStyle="1" w:styleId="FunotentextZchn">
    <w:name w:val="Fußnotentext Zchn"/>
    <w:basedOn w:val="Absatz-Standardschriftart"/>
    <w:link w:val="Funotentext"/>
    <w:uiPriority w:val="99"/>
    <w:semiHidden/>
    <w:rsid w:val="0037200C"/>
    <w:rPr>
      <w:sz w:val="16"/>
    </w:rPr>
  </w:style>
  <w:style w:type="character" w:styleId="Funotenzeichen">
    <w:name w:val="footnote reference"/>
    <w:basedOn w:val="Absatz-Standardschriftart"/>
    <w:uiPriority w:val="99"/>
    <w:semiHidden/>
    <w:unhideWhenUsed/>
    <w:rsid w:val="00321310"/>
    <w:rPr>
      <w:vertAlign w:val="superscript"/>
    </w:rPr>
  </w:style>
  <w:style w:type="table" w:customStyle="1" w:styleId="VLATabelle2">
    <w:name w:val="VLA_Tabelle2"/>
    <w:basedOn w:val="NormaleTabelle"/>
    <w:uiPriority w:val="99"/>
    <w:rsid w:val="00EE6EEB"/>
    <w:pPr>
      <w:spacing w:line="260" w:lineRule="exact"/>
    </w:pPr>
    <w:tblPr>
      <w:tblCellMar>
        <w:left w:w="0" w:type="dxa"/>
        <w:bottom w:w="130" w:type="dxa"/>
        <w:right w:w="0" w:type="dxa"/>
      </w:tblCellMar>
    </w:tblPr>
    <w:tblStylePr w:type="firstRow">
      <w:rPr>
        <w:b w:val="0"/>
      </w:rPr>
      <w:tblPr/>
      <w:trPr>
        <w:tblHeader/>
      </w:trPr>
    </w:tblStylePr>
  </w:style>
  <w:style w:type="paragraph" w:customStyle="1" w:styleId="Default">
    <w:name w:val="Default"/>
    <w:rsid w:val="00CD0030"/>
    <w:pPr>
      <w:autoSpaceDE w:val="0"/>
      <w:autoSpaceDN w:val="0"/>
      <w:adjustRightInd w:val="0"/>
      <w:spacing w:line="240" w:lineRule="auto"/>
    </w:pPr>
    <w:rPr>
      <w:rFonts w:ascii="Calibri" w:hAnsi="Calibri" w:cs="Calibri"/>
      <w:color w:val="000000"/>
      <w:sz w:val="24"/>
      <w:szCs w:val="24"/>
    </w:rPr>
  </w:style>
  <w:style w:type="paragraph" w:customStyle="1" w:styleId="02textnormal">
    <w:name w:val="02_text_normal"/>
    <w:basedOn w:val="Standard"/>
    <w:link w:val="02textnormalZchn"/>
    <w:rsid w:val="0021107B"/>
    <w:pPr>
      <w:tabs>
        <w:tab w:val="left" w:pos="284"/>
        <w:tab w:val="left" w:pos="567"/>
      </w:tabs>
      <w:spacing w:before="0"/>
    </w:pPr>
    <w:rPr>
      <w:rFonts w:eastAsia="Times New Roman" w:cs="Times New Roman"/>
      <w:spacing w:val="7"/>
      <w:sz w:val="18"/>
      <w:szCs w:val="24"/>
    </w:rPr>
  </w:style>
  <w:style w:type="character" w:customStyle="1" w:styleId="00datumfuertalon">
    <w:name w:val="00_datum_fuer_talon"/>
    <w:rsid w:val="0021107B"/>
    <w:rPr>
      <w:rFonts w:ascii="Arial" w:hAnsi="Arial"/>
      <w:b/>
      <w:sz w:val="18"/>
    </w:rPr>
  </w:style>
  <w:style w:type="character" w:customStyle="1" w:styleId="02textnormalZchn">
    <w:name w:val="02_text_normal Zchn"/>
    <w:link w:val="02textnormal"/>
    <w:rsid w:val="0021107B"/>
    <w:rPr>
      <w:rFonts w:ascii="Arial" w:eastAsia="Times New Roman" w:hAnsi="Arial" w:cs="Times New Roman"/>
      <w:spacing w:val="7"/>
      <w:sz w:val="18"/>
      <w:szCs w:val="24"/>
    </w:rPr>
  </w:style>
  <w:style w:type="paragraph" w:styleId="Listenabsatz">
    <w:name w:val="List Paragraph"/>
    <w:basedOn w:val="Standard"/>
    <w:uiPriority w:val="34"/>
    <w:qFormat/>
    <w:rsid w:val="00D725FA"/>
    <w:pPr>
      <w:spacing w:before="0" w:line="280" w:lineRule="atLeast"/>
      <w:ind w:left="720"/>
      <w:contextualSpacing/>
    </w:pPr>
    <w:rPr>
      <w:rFonts w:eastAsia="Times New Roman" w:cs="Times New Roman"/>
      <w:sz w:val="22"/>
      <w:szCs w:val="24"/>
    </w:rPr>
  </w:style>
  <w:style w:type="table" w:customStyle="1" w:styleId="VLATabelle1">
    <w:name w:val="VLA_Tabelle1"/>
    <w:basedOn w:val="NormaleTabelle"/>
    <w:uiPriority w:val="99"/>
    <w:rsid w:val="003B00D2"/>
    <w:pPr>
      <w:spacing w:before="60" w:after="60" w:line="260" w:lineRule="exact"/>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blStylePr w:type="firstRow">
      <w:rPr>
        <w:b/>
      </w:rPr>
      <w:tblPr/>
      <w:trPr>
        <w:tblHeader/>
      </w:trPr>
    </w:tblStylePr>
  </w:style>
  <w:style w:type="character" w:styleId="Kommentarzeichen">
    <w:name w:val="annotation reference"/>
    <w:basedOn w:val="Absatz-Standardschriftart"/>
    <w:uiPriority w:val="99"/>
    <w:semiHidden/>
    <w:unhideWhenUsed/>
    <w:rsid w:val="00A448E4"/>
    <w:rPr>
      <w:sz w:val="16"/>
      <w:szCs w:val="16"/>
    </w:rPr>
  </w:style>
  <w:style w:type="paragraph" w:styleId="Kommentartext">
    <w:name w:val="annotation text"/>
    <w:basedOn w:val="Standard"/>
    <w:link w:val="KommentartextZchn"/>
    <w:uiPriority w:val="99"/>
    <w:semiHidden/>
    <w:unhideWhenUsed/>
    <w:rsid w:val="00A448E4"/>
    <w:pPr>
      <w:spacing w:line="240" w:lineRule="auto"/>
    </w:pPr>
  </w:style>
  <w:style w:type="character" w:customStyle="1" w:styleId="KommentartextZchn">
    <w:name w:val="Kommentartext Zchn"/>
    <w:basedOn w:val="Absatz-Standardschriftart"/>
    <w:link w:val="Kommentartext"/>
    <w:uiPriority w:val="99"/>
    <w:semiHidden/>
    <w:rsid w:val="00A448E4"/>
    <w:rPr>
      <w:rFonts w:ascii="Arial" w:hAnsi="Arial"/>
    </w:rPr>
  </w:style>
  <w:style w:type="paragraph" w:styleId="Kommentarthema">
    <w:name w:val="annotation subject"/>
    <w:basedOn w:val="Kommentartext"/>
    <w:next w:val="Kommentartext"/>
    <w:link w:val="KommentarthemaZchn"/>
    <w:uiPriority w:val="99"/>
    <w:semiHidden/>
    <w:unhideWhenUsed/>
    <w:rsid w:val="00A448E4"/>
    <w:rPr>
      <w:b/>
      <w:bCs/>
    </w:rPr>
  </w:style>
  <w:style w:type="character" w:customStyle="1" w:styleId="KommentarthemaZchn">
    <w:name w:val="Kommentarthema Zchn"/>
    <w:basedOn w:val="KommentartextZchn"/>
    <w:link w:val="Kommentarthema"/>
    <w:uiPriority w:val="99"/>
    <w:semiHidden/>
    <w:rsid w:val="00A448E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hrstellenadvokatur.ch" TargetMode="External"/><Relationship Id="rId4" Type="http://schemas.openxmlformats.org/officeDocument/2006/relationships/settings" Target="settings.xml"/><Relationship Id="rId9" Type="http://schemas.openxmlformats.org/officeDocument/2006/relationships/hyperlink" Target="http://www.zav.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zo\2.%20Betriebsgruppe%20Advokatur\3.%20&#220;K-Advokatur\5.%20Schulungsunterlagen\Vorlagen%20Lehrmittel\_Datenlieferung_2014-02-14\VLA_Merkblatt.dotx" TargetMode="External"/></Relationships>
</file>

<file path=word/theme/theme1.xml><?xml version="1.0" encoding="utf-8"?>
<a:theme xmlns:a="http://schemas.openxmlformats.org/drawingml/2006/main" name="Larissa-Design">
  <a:themeElements>
    <a:clrScheme name="VLA">
      <a:dk1>
        <a:sysClr val="windowText" lastClr="000000"/>
      </a:dk1>
      <a:lt1>
        <a:sysClr val="window" lastClr="FFFFFF"/>
      </a:lt1>
      <a:dk2>
        <a:srgbClr val="000000"/>
      </a:dk2>
      <a:lt2>
        <a:srgbClr val="FFFFFF"/>
      </a:lt2>
      <a:accent1>
        <a:srgbClr val="285A82"/>
      </a:accent1>
      <a:accent2>
        <a:srgbClr val="537B9B"/>
      </a:accent2>
      <a:accent3>
        <a:srgbClr val="7E9CB4"/>
      </a:accent3>
      <a:accent4>
        <a:srgbClr val="9FBDCD"/>
      </a:accent4>
      <a:accent5>
        <a:srgbClr val="D4DEE6"/>
      </a:accent5>
      <a:accent6>
        <a:srgbClr val="E0E0E0"/>
      </a:accent6>
      <a:hlink>
        <a:srgbClr val="000000"/>
      </a:hlink>
      <a:folHlink>
        <a:srgbClr val="00000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2554-A5C1-42EB-8059-A0262C03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VLA_Merkblatt</Template>
  <TotalTime>0</TotalTime>
  <Pages>3</Pages>
  <Words>979</Words>
  <Characters>6174</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Verein Lehrstellen Advokatur</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MIZO</dc:creator>
  <cp:lastModifiedBy>LT LAWTANK - 678</cp:lastModifiedBy>
  <cp:revision>9</cp:revision>
  <cp:lastPrinted>2014-04-10T17:25:00Z</cp:lastPrinted>
  <dcterms:created xsi:type="dcterms:W3CDTF">2019-01-25T09:38:00Z</dcterms:created>
  <dcterms:modified xsi:type="dcterms:W3CDTF">2019-02-07T08:57:00Z</dcterms:modified>
</cp:coreProperties>
</file>